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75E28">
      <w:pPr>
        <w:spacing w:before="106" w:line="596" w:lineRule="exact"/>
        <w:ind w:left="432"/>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5"/>
          <w:position w:val="2"/>
          <w:sz w:val="44"/>
          <w:szCs w:val="44"/>
        </w:rPr>
        <w:t>关于报送</w:t>
      </w:r>
      <w:r>
        <w:rPr>
          <w:rFonts w:hint="eastAsia" w:ascii="方正小标宋简体" w:hAnsi="方正小标宋简体" w:eastAsia="方正小标宋简体" w:cs="方正小标宋简体"/>
          <w:b w:val="0"/>
          <w:bCs w:val="0"/>
          <w:spacing w:val="5"/>
          <w:position w:val="2"/>
          <w:sz w:val="44"/>
          <w:szCs w:val="44"/>
          <w:lang w:eastAsia="zh-CN"/>
        </w:rPr>
        <w:t>河北省第九届汉字书写大会暨第八届中华经典诵写奖大赛“笔墨中国”</w:t>
      </w:r>
      <w:r>
        <w:rPr>
          <w:rFonts w:hint="eastAsia" w:ascii="方正小标宋简体" w:hAnsi="方正小标宋简体" w:eastAsia="方正小标宋简体" w:cs="方正小标宋简体"/>
          <w:b w:val="0"/>
          <w:bCs w:val="0"/>
          <w:spacing w:val="4"/>
          <w:sz w:val="44"/>
          <w:szCs w:val="44"/>
        </w:rPr>
        <w:t>的通知</w:t>
      </w:r>
    </w:p>
    <w:p w14:paraId="76FCFA3F">
      <w:pPr>
        <w:spacing w:line="328" w:lineRule="auto"/>
        <w:rPr>
          <w:rFonts w:ascii="Arial"/>
          <w:sz w:val="21"/>
        </w:rPr>
      </w:pPr>
    </w:p>
    <w:p w14:paraId="5A3889F1">
      <w:pPr>
        <w:keepNext w:val="0"/>
        <w:keepLines w:val="0"/>
        <w:pageBreakBefore w:val="0"/>
        <w:widowControl/>
        <w:kinsoku w:val="0"/>
        <w:wordWrap/>
        <w:overflowPunct/>
        <w:topLinePunct w:val="0"/>
        <w:autoSpaceDE w:val="0"/>
        <w:autoSpaceDN w:val="0"/>
        <w:bidi w:val="0"/>
        <w:adjustRightInd w:val="0"/>
        <w:snapToGrid w:val="0"/>
        <w:spacing w:before="29" w:line="560" w:lineRule="exact"/>
        <w:ind w:right="312" w:firstLine="684" w:firstLineChars="200"/>
        <w:jc w:val="both"/>
        <w:textAlignment w:val="baseline"/>
        <w:rPr>
          <w:rFonts w:hint="eastAsia" w:ascii="仿宋_GB2312" w:hAnsi="仿宋_GB2312" w:eastAsia="仿宋_GB2312" w:cs="仿宋_GB2312"/>
          <w:spacing w:val="11"/>
          <w:sz w:val="32"/>
          <w:szCs w:val="32"/>
        </w:rPr>
      </w:pPr>
    </w:p>
    <w:p w14:paraId="61F5B18B">
      <w:pPr>
        <w:keepNext w:val="0"/>
        <w:keepLines w:val="0"/>
        <w:pageBreakBefore w:val="0"/>
        <w:widowControl/>
        <w:kinsoku w:val="0"/>
        <w:wordWrap/>
        <w:overflowPunct/>
        <w:topLinePunct w:val="0"/>
        <w:autoSpaceDE w:val="0"/>
        <w:autoSpaceDN w:val="0"/>
        <w:bidi w:val="0"/>
        <w:adjustRightInd w:val="0"/>
        <w:snapToGrid w:val="0"/>
        <w:spacing w:before="29" w:line="560" w:lineRule="exact"/>
        <w:ind w:right="312" w:firstLine="684" w:firstLineChars="200"/>
        <w:jc w:val="both"/>
        <w:textAlignment w:val="baseline"/>
        <w:rPr>
          <w:rFonts w:hint="eastAsia" w:eastAsia="仿宋"/>
          <w:sz w:val="32"/>
          <w:szCs w:val="32"/>
          <w:lang w:eastAsia="zh-CN"/>
        </w:rPr>
      </w:pPr>
      <w:r>
        <w:rPr>
          <w:rFonts w:hint="eastAsia" w:ascii="仿宋_GB2312" w:hAnsi="仿宋_GB2312" w:eastAsia="仿宋_GB2312" w:cs="仿宋_GB2312"/>
          <w:spacing w:val="11"/>
          <w:sz w:val="32"/>
          <w:szCs w:val="32"/>
        </w:rPr>
        <w:t>为深入贯彻党的二十大和二十届历次全会精神，实施《教育</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24"/>
          <w:sz w:val="32"/>
          <w:szCs w:val="32"/>
        </w:rPr>
        <w:t>强国建设规划纲要(2024—2035年)》,服务教育强国、文化强</w:t>
      </w:r>
      <w:bookmarkStart w:id="0" w:name="_GoBack"/>
      <w:bookmarkEnd w:id="0"/>
      <w:r>
        <w:rPr>
          <w:rFonts w:hint="eastAsia" w:ascii="仿宋_GB2312" w:hAnsi="仿宋_GB2312" w:eastAsia="仿宋_GB2312" w:cs="仿宋_GB2312"/>
          <w:spacing w:val="11"/>
          <w:sz w:val="32"/>
          <w:szCs w:val="32"/>
        </w:rPr>
        <w:t>国建设，教育部、国家语委决定举办第八届中华经典诵写讲大赛</w:t>
      </w:r>
      <w:r>
        <w:rPr>
          <w:rFonts w:hint="eastAsia" w:ascii="仿宋_GB2312" w:hAnsi="仿宋_GB2312" w:eastAsia="仿宋_GB2312" w:cs="仿宋_GB2312"/>
          <w:spacing w:val="9"/>
          <w:sz w:val="32"/>
          <w:szCs w:val="32"/>
        </w:rPr>
        <w:t xml:space="preserve"> </w:t>
      </w:r>
      <w:r>
        <w:rPr>
          <w:rFonts w:hint="eastAsia" w:ascii="仿宋_GB2312" w:hAnsi="仿宋_GB2312" w:eastAsia="仿宋_GB2312" w:cs="仿宋_GB2312"/>
          <w:spacing w:val="22"/>
          <w:sz w:val="32"/>
          <w:szCs w:val="32"/>
        </w:rPr>
        <w:t>(以下简称大赛)。按照《教育部国家语委关于举办第八届中华</w:t>
      </w:r>
      <w:r>
        <w:rPr>
          <w:rFonts w:hint="eastAsia" w:ascii="仿宋_GB2312" w:hAnsi="仿宋_GB2312" w:eastAsia="仿宋_GB2312" w:cs="仿宋_GB2312"/>
          <w:spacing w:val="26"/>
          <w:sz w:val="32"/>
          <w:szCs w:val="32"/>
        </w:rPr>
        <w:t>经典诵写讲大赛的通知》(教语用函〔2026〕1号)要求</w:t>
      </w:r>
      <w:r>
        <w:rPr>
          <w:rFonts w:hint="eastAsia" w:ascii="仿宋_GB2312" w:hAnsi="仿宋_GB2312" w:eastAsia="仿宋_GB2312" w:cs="仿宋_GB2312"/>
          <w:spacing w:val="26"/>
          <w:sz w:val="32"/>
          <w:szCs w:val="32"/>
          <w:lang w:eastAsia="zh-CN"/>
        </w:rPr>
        <w:t>，</w:t>
      </w:r>
      <w:r>
        <w:rPr>
          <w:rFonts w:hint="eastAsia" w:ascii="仿宋_GB2312" w:hAnsi="仿宋_GB2312" w:eastAsia="仿宋_GB2312" w:cs="仿宋_GB2312"/>
          <w:spacing w:val="26"/>
          <w:sz w:val="32"/>
          <w:szCs w:val="32"/>
          <w:lang w:val="en-US" w:eastAsia="zh-CN"/>
        </w:rPr>
        <w:t>学校决定收集相关作品，并择优推荐优秀作品参加</w:t>
      </w:r>
      <w:r>
        <w:rPr>
          <w:rFonts w:hint="eastAsia" w:ascii="仿宋_GB2312" w:hAnsi="仿宋_GB2312" w:eastAsia="仿宋_GB2312" w:cs="仿宋_GB2312"/>
          <w:spacing w:val="12"/>
          <w:sz w:val="32"/>
          <w:szCs w:val="32"/>
        </w:rPr>
        <w:t>河北省第九届汉字书写大会暨第八届中华经典诵写讲大赛“笔墨</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9"/>
          <w:sz w:val="32"/>
          <w:szCs w:val="32"/>
        </w:rPr>
        <w:t>中国”书写大赛河北省赛，现将有关事项通知如下。</w:t>
      </w:r>
    </w:p>
    <w:p w14:paraId="6DA4D7A6">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ascii="黑体" w:hAnsi="黑体" w:eastAsia="黑体" w:cs="黑体"/>
          <w:sz w:val="32"/>
          <w:szCs w:val="32"/>
        </w:rPr>
      </w:pPr>
      <w:r>
        <w:rPr>
          <w:rFonts w:ascii="黑体" w:hAnsi="黑体" w:eastAsia="黑体" w:cs="黑体"/>
          <w:spacing w:val="7"/>
          <w:sz w:val="32"/>
          <w:szCs w:val="32"/>
        </w:rPr>
        <w:t>一、活动主题</w:t>
      </w:r>
    </w:p>
    <w:p w14:paraId="48346117">
      <w:pPr>
        <w:pStyle w:val="2"/>
        <w:spacing w:before="188" w:line="221" w:lineRule="auto"/>
        <w:ind w:left="705"/>
        <w:rPr>
          <w:rFonts w:hint="eastAsia" w:ascii="仿宋_GB2312" w:hAnsi="仿宋_GB2312" w:eastAsia="仿宋_GB2312" w:cs="仿宋_GB2312"/>
          <w:snapToGrid w:val="0"/>
          <w:color w:val="000000"/>
          <w:spacing w:val="11"/>
          <w:kern w:val="0"/>
          <w:sz w:val="32"/>
          <w:szCs w:val="32"/>
          <w:lang w:val="en-US" w:eastAsia="en-US" w:bidi="ar-SA"/>
        </w:rPr>
      </w:pPr>
      <w:r>
        <w:rPr>
          <w:rFonts w:hint="eastAsia" w:ascii="仿宋_GB2312" w:hAnsi="仿宋_GB2312" w:eastAsia="仿宋_GB2312" w:cs="仿宋_GB2312"/>
          <w:snapToGrid w:val="0"/>
          <w:color w:val="000000"/>
          <w:spacing w:val="11"/>
          <w:kern w:val="0"/>
          <w:sz w:val="32"/>
          <w:szCs w:val="32"/>
          <w:lang w:val="en-US" w:eastAsia="en-US" w:bidi="ar-SA"/>
        </w:rPr>
        <w:t>传承中华文脉，书写时代华章。</w:t>
      </w:r>
    </w:p>
    <w:p w14:paraId="441FACDD">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ascii="黑体" w:hAnsi="黑体" w:eastAsia="黑体" w:cs="黑体"/>
          <w:spacing w:val="7"/>
          <w:sz w:val="32"/>
          <w:szCs w:val="32"/>
        </w:rPr>
      </w:pPr>
      <w:r>
        <w:rPr>
          <w:rFonts w:ascii="黑体" w:hAnsi="黑体" w:eastAsia="黑体" w:cs="黑体"/>
          <w:spacing w:val="7"/>
          <w:sz w:val="32"/>
          <w:szCs w:val="32"/>
        </w:rPr>
        <w:t>三 、大赛赛项</w:t>
      </w:r>
    </w:p>
    <w:p w14:paraId="01B01147">
      <w:pPr>
        <w:pStyle w:val="2"/>
        <w:keepNext w:val="0"/>
        <w:keepLines w:val="0"/>
        <w:pageBreakBefore w:val="0"/>
        <w:widowControl/>
        <w:kinsoku w:val="0"/>
        <w:wordWrap/>
        <w:overflowPunct/>
        <w:topLinePunct w:val="0"/>
        <w:autoSpaceDE w:val="0"/>
        <w:autoSpaceDN w:val="0"/>
        <w:bidi w:val="0"/>
        <w:adjustRightInd w:val="0"/>
        <w:snapToGrid w:val="0"/>
        <w:spacing w:before="98" w:line="560" w:lineRule="exact"/>
        <w:ind w:firstLine="618"/>
        <w:jc w:val="both"/>
        <w:textAlignment w:val="baseline"/>
        <w:rPr>
          <w:rFonts w:hint="eastAsia" w:ascii="仿宋_GB2312" w:hAnsi="仿宋_GB2312" w:eastAsia="仿宋_GB2312" w:cs="仿宋_GB2312"/>
          <w:snapToGrid w:val="0"/>
          <w:color w:val="000000"/>
          <w:spacing w:val="11"/>
          <w:kern w:val="0"/>
          <w:sz w:val="32"/>
          <w:szCs w:val="32"/>
          <w:lang w:val="en-US" w:eastAsia="zh-CN" w:bidi="ar-SA"/>
        </w:rPr>
      </w:pPr>
      <w:r>
        <w:rPr>
          <w:rFonts w:hint="eastAsia" w:ascii="仿宋_GB2312" w:hAnsi="仿宋_GB2312" w:eastAsia="仿宋_GB2312" w:cs="仿宋_GB2312"/>
          <w:snapToGrid w:val="0"/>
          <w:color w:val="000000"/>
          <w:spacing w:val="11"/>
          <w:kern w:val="0"/>
          <w:sz w:val="32"/>
          <w:szCs w:val="32"/>
          <w:lang w:val="en-US" w:eastAsia="en-US" w:bidi="ar-SA"/>
        </w:rPr>
        <w:t>本届大赛分两个赛项：书法作品类、书法文创类。具体实施方案见</w:t>
      </w:r>
      <w:r>
        <w:rPr>
          <w:rFonts w:hint="eastAsia" w:ascii="仿宋_GB2312" w:hAnsi="仿宋_GB2312" w:eastAsia="仿宋_GB2312" w:cs="仿宋_GB2312"/>
          <w:snapToGrid w:val="0"/>
          <w:color w:val="000000"/>
          <w:spacing w:val="11"/>
          <w:kern w:val="0"/>
          <w:sz w:val="32"/>
          <w:szCs w:val="32"/>
          <w:lang w:val="en-US" w:eastAsia="zh-CN" w:bidi="ar-SA"/>
        </w:rPr>
        <w:t>附2，报名表详见附3。</w:t>
      </w:r>
    </w:p>
    <w:p w14:paraId="705FF25D">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四、报送要求</w:t>
      </w:r>
    </w:p>
    <w:p w14:paraId="78061647">
      <w:pPr>
        <w:pStyle w:val="2"/>
        <w:keepNext w:val="0"/>
        <w:keepLines w:val="0"/>
        <w:pageBreakBefore w:val="0"/>
        <w:widowControl/>
        <w:kinsoku w:val="0"/>
        <w:wordWrap/>
        <w:overflowPunct/>
        <w:topLinePunct w:val="0"/>
        <w:autoSpaceDE w:val="0"/>
        <w:autoSpaceDN w:val="0"/>
        <w:bidi w:val="0"/>
        <w:adjustRightInd w:val="0"/>
        <w:snapToGrid w:val="0"/>
        <w:spacing w:before="98" w:line="560" w:lineRule="exact"/>
        <w:ind w:firstLine="618"/>
        <w:jc w:val="both"/>
        <w:textAlignment w:val="baseline"/>
        <w:rPr>
          <w:rFonts w:hint="eastAsia" w:ascii="仿宋_GB2312" w:hAnsi="仿宋_GB2312" w:eastAsia="仿宋_GB2312" w:cs="仿宋_GB2312"/>
          <w:snapToGrid w:val="0"/>
          <w:color w:val="000000"/>
          <w:spacing w:val="11"/>
          <w:kern w:val="0"/>
          <w:sz w:val="32"/>
          <w:szCs w:val="32"/>
          <w:lang w:val="en-US" w:eastAsia="en-US" w:bidi="ar-SA"/>
        </w:rPr>
      </w:pPr>
      <w:r>
        <w:rPr>
          <w:rFonts w:hint="eastAsia" w:ascii="仿宋_GB2312" w:hAnsi="仿宋_GB2312" w:eastAsia="仿宋_GB2312" w:cs="仿宋_GB2312"/>
          <w:snapToGrid w:val="0"/>
          <w:color w:val="000000"/>
          <w:spacing w:val="11"/>
          <w:kern w:val="0"/>
          <w:sz w:val="32"/>
          <w:szCs w:val="32"/>
          <w:lang w:val="en-US" w:eastAsia="zh-CN" w:bidi="ar-SA"/>
        </w:rPr>
        <w:t>各学院请</w:t>
      </w:r>
      <w:r>
        <w:rPr>
          <w:rFonts w:hint="eastAsia" w:ascii="仿宋_GB2312" w:hAnsi="仿宋_GB2312" w:eastAsia="仿宋_GB2312" w:cs="仿宋_GB2312"/>
          <w:snapToGrid w:val="0"/>
          <w:color w:val="000000"/>
          <w:spacing w:val="11"/>
          <w:kern w:val="0"/>
          <w:sz w:val="32"/>
          <w:szCs w:val="32"/>
          <w:highlight w:val="none"/>
          <w:lang w:val="en-US" w:eastAsia="zh-CN" w:bidi="ar-SA"/>
        </w:rPr>
        <w:t>于</w:t>
      </w:r>
      <w:r>
        <w:rPr>
          <w:rFonts w:hint="default" w:ascii="仿宋_GB2312" w:hAnsi="仿宋_GB2312" w:eastAsia="仿宋_GB2312" w:cs="仿宋_GB2312"/>
          <w:snapToGrid w:val="0"/>
          <w:color w:val="000000"/>
          <w:spacing w:val="11"/>
          <w:kern w:val="0"/>
          <w:sz w:val="32"/>
          <w:szCs w:val="32"/>
          <w:highlight w:val="none"/>
          <w:lang w:val="en-US" w:eastAsia="en-US" w:bidi="ar-SA"/>
        </w:rPr>
        <w:t>8</w:t>
      </w:r>
      <w:r>
        <w:rPr>
          <w:rFonts w:hint="eastAsia" w:ascii="仿宋_GB2312" w:hAnsi="仿宋_GB2312" w:eastAsia="仿宋_GB2312" w:cs="仿宋_GB2312"/>
          <w:snapToGrid w:val="0"/>
          <w:color w:val="000000"/>
          <w:spacing w:val="11"/>
          <w:kern w:val="0"/>
          <w:sz w:val="32"/>
          <w:szCs w:val="32"/>
          <w:highlight w:val="none"/>
          <w:lang w:val="en-US" w:eastAsia="en-US" w:bidi="ar-SA"/>
        </w:rPr>
        <w:t>月</w:t>
      </w:r>
      <w:r>
        <w:rPr>
          <w:rFonts w:hint="default" w:ascii="仿宋_GB2312" w:hAnsi="仿宋_GB2312" w:eastAsia="仿宋_GB2312" w:cs="仿宋_GB2312"/>
          <w:snapToGrid w:val="0"/>
          <w:color w:val="000000"/>
          <w:spacing w:val="11"/>
          <w:kern w:val="0"/>
          <w:sz w:val="32"/>
          <w:szCs w:val="32"/>
          <w:highlight w:val="none"/>
          <w:lang w:val="en-US" w:eastAsia="en-US" w:bidi="ar-SA"/>
        </w:rPr>
        <w:t>1</w:t>
      </w:r>
      <w:r>
        <w:rPr>
          <w:rFonts w:hint="eastAsia" w:ascii="仿宋_GB2312" w:hAnsi="仿宋_GB2312" w:eastAsia="仿宋_GB2312" w:cs="仿宋_GB2312"/>
          <w:snapToGrid w:val="0"/>
          <w:color w:val="000000"/>
          <w:spacing w:val="11"/>
          <w:kern w:val="0"/>
          <w:sz w:val="32"/>
          <w:szCs w:val="32"/>
          <w:highlight w:val="none"/>
          <w:lang w:val="en-US" w:eastAsia="en-US" w:bidi="ar-SA"/>
        </w:rPr>
        <w:t>日</w:t>
      </w:r>
      <w:r>
        <w:rPr>
          <w:rFonts w:hint="eastAsia" w:ascii="仿宋_GB2312" w:hAnsi="仿宋_GB2312" w:eastAsia="仿宋_GB2312" w:cs="仿宋_GB2312"/>
          <w:snapToGrid w:val="0"/>
          <w:color w:val="000000"/>
          <w:spacing w:val="11"/>
          <w:kern w:val="0"/>
          <w:sz w:val="32"/>
          <w:szCs w:val="32"/>
          <w:highlight w:val="none"/>
          <w:lang w:val="en-US" w:eastAsia="zh-CN" w:bidi="ar-SA"/>
        </w:rPr>
        <w:t>9</w:t>
      </w:r>
      <w:r>
        <w:rPr>
          <w:rFonts w:hint="eastAsia" w:ascii="仿宋_GB2312" w:hAnsi="仿宋_GB2312" w:eastAsia="仿宋_GB2312" w:cs="仿宋_GB2312"/>
          <w:snapToGrid w:val="0"/>
          <w:color w:val="000000"/>
          <w:spacing w:val="11"/>
          <w:kern w:val="0"/>
          <w:sz w:val="32"/>
          <w:szCs w:val="32"/>
          <w:lang w:val="en-US" w:eastAsia="zh-CN" w:bidi="ar-SA"/>
        </w:rPr>
        <w:t>:00—16:00</w:t>
      </w:r>
      <w:r>
        <w:rPr>
          <w:rFonts w:hint="eastAsia" w:ascii="仿宋_GB2312" w:hAnsi="仿宋_GB2312" w:eastAsia="仿宋_GB2312" w:cs="仿宋_GB2312"/>
          <w:snapToGrid w:val="0"/>
          <w:color w:val="000000"/>
          <w:spacing w:val="11"/>
          <w:kern w:val="0"/>
          <w:sz w:val="32"/>
          <w:szCs w:val="32"/>
          <w:lang w:val="en-US" w:eastAsia="en-US" w:bidi="ar-SA"/>
        </w:rPr>
        <w:t>将硬笔类</w:t>
      </w:r>
      <w:r>
        <w:rPr>
          <w:rFonts w:hint="eastAsia"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en-US" w:bidi="ar-SA"/>
        </w:rPr>
        <w:t>毛笔类</w:t>
      </w:r>
      <w:r>
        <w:rPr>
          <w:rFonts w:hint="eastAsia"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en-US" w:bidi="ar-SA"/>
        </w:rPr>
        <w:t>粉笔类纸质作品和书法文创类作品实物</w:t>
      </w:r>
      <w:r>
        <w:rPr>
          <w:rFonts w:hint="eastAsia" w:ascii="仿宋_GB2312" w:hAnsi="仿宋_GB2312" w:eastAsia="仿宋_GB2312" w:cs="仿宋_GB2312"/>
          <w:snapToGrid w:val="0"/>
          <w:color w:val="000000"/>
          <w:spacing w:val="11"/>
          <w:kern w:val="0"/>
          <w:sz w:val="32"/>
          <w:szCs w:val="32"/>
          <w:lang w:val="en-US" w:eastAsia="zh-CN" w:bidi="ar-SA"/>
        </w:rPr>
        <w:t>送至机关楼b101，</w:t>
      </w:r>
      <w:r>
        <w:rPr>
          <w:rFonts w:hint="eastAsia" w:ascii="仿宋_GB2312" w:hAnsi="仿宋_GB2312" w:eastAsia="仿宋_GB2312" w:cs="仿宋_GB2312"/>
          <w:snapToGrid w:val="0"/>
          <w:color w:val="000000"/>
          <w:spacing w:val="11"/>
          <w:kern w:val="0"/>
          <w:sz w:val="32"/>
          <w:szCs w:val="32"/>
          <w:lang w:val="en-US" w:eastAsia="en-US" w:bidi="ar-SA"/>
        </w:rPr>
        <w:t>同时将《河北省第九届汉字书写大会作品汇总表》(</w:t>
      </w:r>
      <w:r>
        <w:rPr>
          <w:rFonts w:hint="eastAsia" w:ascii="仿宋_GB2312" w:hAnsi="仿宋_GB2312" w:eastAsia="仿宋_GB2312" w:cs="仿宋_GB2312"/>
          <w:snapToGrid w:val="0"/>
          <w:color w:val="000000"/>
          <w:spacing w:val="11"/>
          <w:kern w:val="0"/>
          <w:sz w:val="32"/>
          <w:szCs w:val="32"/>
          <w:lang w:val="en-US" w:eastAsia="zh-CN" w:bidi="ar-SA"/>
        </w:rPr>
        <w:t>附 3</w:t>
      </w:r>
      <w:r>
        <w:rPr>
          <w:rFonts w:hint="eastAsia" w:ascii="仿宋_GB2312" w:hAnsi="仿宋_GB2312" w:eastAsia="仿宋_GB2312" w:cs="仿宋_GB2312"/>
          <w:snapToGrid w:val="0"/>
          <w:color w:val="000000"/>
          <w:spacing w:val="11"/>
          <w:kern w:val="0"/>
          <w:sz w:val="32"/>
          <w:szCs w:val="32"/>
          <w:lang w:val="en-US" w:eastAsia="en-US" w:bidi="ar-SA"/>
        </w:rPr>
        <w:t>) 发送至</w:t>
      </w:r>
      <w:r>
        <w:rPr>
          <w:rFonts w:hint="eastAsia" w:ascii="仿宋_GB2312" w:hAnsi="仿宋_GB2312" w:eastAsia="仿宋_GB2312" w:cs="仿宋_GB2312"/>
          <w:snapToGrid w:val="0"/>
          <w:color w:val="000000"/>
          <w:spacing w:val="11"/>
          <w:kern w:val="0"/>
          <w:sz w:val="32"/>
          <w:szCs w:val="32"/>
          <w:lang w:val="en-US" w:eastAsia="zh-CN" w:bidi="ar-SA"/>
        </w:rPr>
        <w:t>校团委文体部</w:t>
      </w:r>
      <w:r>
        <w:rPr>
          <w:rFonts w:hint="eastAsia" w:ascii="仿宋_GB2312" w:hAnsi="仿宋_GB2312" w:eastAsia="仿宋_GB2312" w:cs="仿宋_GB2312"/>
          <w:snapToGrid w:val="0"/>
          <w:color w:val="000000"/>
          <w:spacing w:val="11"/>
          <w:kern w:val="0"/>
          <w:sz w:val="32"/>
          <w:szCs w:val="32"/>
          <w:lang w:val="en-US" w:eastAsia="en-US" w:bidi="ar-SA"/>
        </w:rPr>
        <w:t>工作邮箱</w:t>
      </w:r>
      <w:r>
        <w:rPr>
          <w:rFonts w:hint="default" w:ascii="仿宋_GB2312" w:hAnsi="仿宋_GB2312" w:eastAsia="仿宋_GB2312" w:cs="仿宋_GB2312"/>
          <w:snapToGrid w:val="0"/>
          <w:color w:val="000000"/>
          <w:spacing w:val="11"/>
          <w:kern w:val="0"/>
          <w:sz w:val="32"/>
          <w:szCs w:val="32"/>
          <w:lang w:val="en-US" w:eastAsia="en-US" w:bidi="ar-SA"/>
        </w:rPr>
        <w:t>:</w:t>
      </w:r>
      <w:r>
        <w:rPr>
          <w:rFonts w:hint="eastAsia" w:ascii="仿宋_GB2312" w:hAnsi="仿宋_GB2312" w:eastAsia="仿宋_GB2312" w:cs="仿宋_GB2312"/>
          <w:snapToGrid w:val="0"/>
          <w:color w:val="000000"/>
          <w:spacing w:val="11"/>
          <w:kern w:val="0"/>
          <w:sz w:val="32"/>
          <w:szCs w:val="32"/>
          <w:lang w:val="en-US" w:eastAsia="zh-CN" w:bidi="ar-SA"/>
        </w:rPr>
        <w:t>kdwt2023@163</w:t>
      </w:r>
      <w:r>
        <w:rPr>
          <w:rFonts w:hint="default" w:ascii="仿宋_GB2312" w:hAnsi="仿宋_GB2312" w:eastAsia="仿宋_GB2312" w:cs="仿宋_GB2312"/>
          <w:snapToGrid w:val="0"/>
          <w:color w:val="000000"/>
          <w:spacing w:val="11"/>
          <w:kern w:val="0"/>
          <w:sz w:val="32"/>
          <w:szCs w:val="32"/>
          <w:lang w:val="en-US" w:eastAsia="zh-CN" w:bidi="ar-SA"/>
        </w:rPr>
        <w:t>.com</w:t>
      </w:r>
      <w:r>
        <w:rPr>
          <w:rFonts w:hint="eastAsia" w:ascii="仿宋_GB2312" w:hAnsi="仿宋_GB2312" w:eastAsia="仿宋_GB2312" w:cs="仿宋_GB2312"/>
          <w:snapToGrid w:val="0"/>
          <w:color w:val="000000"/>
          <w:spacing w:val="11"/>
          <w:kern w:val="0"/>
          <w:sz w:val="32"/>
          <w:szCs w:val="32"/>
          <w:lang w:val="en-US" w:eastAsia="zh-CN" w:bidi="ar-SA"/>
        </w:rPr>
        <w:t>。命名为“xx学院</w:t>
      </w:r>
      <w:r>
        <w:rPr>
          <w:rFonts w:hint="eastAsia" w:ascii="仿宋_GB2312" w:hAnsi="仿宋_GB2312" w:eastAsia="仿宋_GB2312" w:cs="仿宋_GB2312"/>
          <w:snapToGrid w:val="0"/>
          <w:color w:val="000000"/>
          <w:spacing w:val="11"/>
          <w:kern w:val="0"/>
          <w:sz w:val="32"/>
          <w:szCs w:val="32"/>
          <w:lang w:val="en-US" w:eastAsia="en-US" w:bidi="ar-SA"/>
        </w:rPr>
        <w:t>第九届汉字书写大会作品汇总表</w:t>
      </w:r>
      <w:r>
        <w:rPr>
          <w:rFonts w:hint="eastAsia"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en-US" w:bidi="ar-SA"/>
        </w:rPr>
        <w:t>各</w:t>
      </w:r>
      <w:r>
        <w:rPr>
          <w:rFonts w:hint="eastAsia" w:ascii="仿宋_GB2312" w:hAnsi="仿宋_GB2312" w:eastAsia="仿宋_GB2312" w:cs="仿宋_GB2312"/>
          <w:snapToGrid w:val="0"/>
          <w:color w:val="000000"/>
          <w:spacing w:val="11"/>
          <w:kern w:val="0"/>
          <w:sz w:val="32"/>
          <w:szCs w:val="32"/>
          <w:lang w:val="en-US" w:eastAsia="zh-CN" w:bidi="ar-SA"/>
        </w:rPr>
        <w:t>学院</w:t>
      </w:r>
      <w:r>
        <w:rPr>
          <w:rFonts w:hint="eastAsia" w:ascii="仿宋_GB2312" w:hAnsi="仿宋_GB2312" w:eastAsia="仿宋_GB2312" w:cs="仿宋_GB2312"/>
          <w:snapToGrid w:val="0"/>
          <w:color w:val="000000"/>
          <w:spacing w:val="11"/>
          <w:kern w:val="0"/>
          <w:sz w:val="32"/>
          <w:szCs w:val="32"/>
          <w:lang w:val="en-US" w:eastAsia="en-US" w:bidi="ar-SA"/>
        </w:rPr>
        <w:t>需准确填写《河北省第九届汉字书写大会作品汇总表</w:t>
      </w:r>
      <w:r>
        <w:rPr>
          <w:rFonts w:hint="eastAsia" w:ascii="仿宋_GB2312" w:hAnsi="仿宋_GB2312" w:eastAsia="仿宋_GB2312" w:cs="仿宋_GB2312"/>
          <w:snapToGrid w:val="0"/>
          <w:color w:val="000000"/>
          <w:spacing w:val="11"/>
          <w:kern w:val="0"/>
          <w:sz w:val="32"/>
          <w:szCs w:val="32"/>
          <w:lang w:val="en-US" w:eastAsia="zh-CN" w:bidi="ar-SA"/>
        </w:rPr>
        <w:t>》</w:t>
      </w:r>
      <w:r>
        <w:rPr>
          <w:rFonts w:hint="default"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zh-CN" w:bidi="ar-SA"/>
        </w:rPr>
        <w:t>参赛单位以</w:t>
      </w:r>
      <w:r>
        <w:rPr>
          <w:rFonts w:hint="eastAsia" w:ascii="仿宋_GB2312" w:hAnsi="仿宋_GB2312" w:eastAsia="仿宋_GB2312" w:cs="仿宋_GB2312"/>
          <w:snapToGrid w:val="0"/>
          <w:color w:val="000000"/>
          <w:spacing w:val="11"/>
          <w:kern w:val="0"/>
          <w:sz w:val="32"/>
          <w:szCs w:val="32"/>
          <w:lang w:val="en-US" w:eastAsia="en-US" w:bidi="ar-SA"/>
        </w:rPr>
        <w:t>参赛者所在学校公章为准。大赛官网注册的手机号码，用于接收省赛短信通知及后续全国大赛上传作品</w:t>
      </w:r>
      <w:r>
        <w:rPr>
          <w:rFonts w:hint="eastAsia" w:ascii="仿宋_GB2312" w:hAnsi="仿宋_GB2312" w:eastAsia="仿宋_GB2312" w:cs="仿宋_GB2312"/>
          <w:snapToGrid w:val="0"/>
          <w:color w:val="000000"/>
          <w:spacing w:val="11"/>
          <w:kern w:val="0"/>
          <w:sz w:val="32"/>
          <w:szCs w:val="32"/>
          <w:lang w:val="en-US" w:eastAsia="zh-CN" w:bidi="ar-SA"/>
        </w:rPr>
        <w:t>等，</w:t>
      </w:r>
      <w:r>
        <w:rPr>
          <w:rFonts w:hint="eastAsia" w:ascii="仿宋_GB2312" w:hAnsi="仿宋_GB2312" w:eastAsia="仿宋_GB2312" w:cs="仿宋_GB2312"/>
          <w:snapToGrid w:val="0"/>
          <w:color w:val="000000"/>
          <w:spacing w:val="11"/>
          <w:kern w:val="0"/>
          <w:sz w:val="32"/>
          <w:szCs w:val="32"/>
          <w:lang w:val="en-US" w:eastAsia="en-US" w:bidi="ar-SA"/>
        </w:rPr>
        <w:t>一个手机号码仅对应一个作品</w:t>
      </w:r>
      <w:r>
        <w:rPr>
          <w:rFonts w:hint="eastAsia"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en-US" w:bidi="ar-SA"/>
        </w:rPr>
        <w:t>作品提交后</w:t>
      </w:r>
      <w:r>
        <w:rPr>
          <w:rFonts w:hint="eastAsia" w:ascii="仿宋_GB2312" w:hAnsi="仿宋_GB2312" w:eastAsia="仿宋_GB2312" w:cs="仿宋_GB2312"/>
          <w:snapToGrid w:val="0"/>
          <w:color w:val="000000"/>
          <w:spacing w:val="11"/>
          <w:kern w:val="0"/>
          <w:sz w:val="32"/>
          <w:szCs w:val="32"/>
          <w:lang w:val="en-US" w:eastAsia="zh-CN" w:bidi="ar-SA"/>
        </w:rPr>
        <w:t>，</w:t>
      </w:r>
      <w:r>
        <w:rPr>
          <w:rFonts w:hint="eastAsia" w:ascii="仿宋_GB2312" w:hAnsi="仿宋_GB2312" w:eastAsia="仿宋_GB2312" w:cs="仿宋_GB2312"/>
          <w:snapToGrid w:val="0"/>
          <w:color w:val="000000"/>
          <w:spacing w:val="11"/>
          <w:kern w:val="0"/>
          <w:sz w:val="32"/>
          <w:szCs w:val="32"/>
          <w:lang w:val="en-US" w:eastAsia="en-US" w:bidi="ar-SA"/>
        </w:rPr>
        <w:t>相关信息不得更改。</w:t>
      </w:r>
    </w:p>
    <w:p w14:paraId="5816D06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7" w:line="560" w:lineRule="exact"/>
        <w:ind w:firstLine="684" w:firstLineChars="200"/>
        <w:textAlignment w:val="baseline"/>
        <w:rPr>
          <w:rFonts w:hint="eastAsia" w:ascii="仿宋_GB2312" w:hAnsi="仿宋_GB2312" w:eastAsia="仿宋_GB2312" w:cs="仿宋_GB2312"/>
          <w:snapToGrid w:val="0"/>
          <w:color w:val="000000"/>
          <w:spacing w:val="11"/>
          <w:kern w:val="0"/>
          <w:sz w:val="32"/>
          <w:szCs w:val="32"/>
          <w:lang w:val="en-US" w:eastAsia="zh-CN" w:bidi="ar-SA"/>
        </w:rPr>
      </w:pPr>
      <w:r>
        <w:rPr>
          <w:rFonts w:hint="eastAsia" w:ascii="仿宋_GB2312" w:hAnsi="仿宋_GB2312" w:eastAsia="仿宋_GB2312" w:cs="仿宋_GB2312"/>
          <w:snapToGrid w:val="0"/>
          <w:color w:val="000000"/>
          <w:spacing w:val="11"/>
          <w:kern w:val="0"/>
          <w:sz w:val="32"/>
          <w:szCs w:val="32"/>
          <w:lang w:val="en-US" w:eastAsia="zh-CN" w:bidi="ar-SA"/>
        </w:rPr>
        <w:t>联系人：孙璐野，0311-81668164</w:t>
      </w:r>
    </w:p>
    <w:p w14:paraId="1294839B">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ascii="黑体" w:hAnsi="黑体" w:eastAsia="黑体" w:cs="黑体"/>
          <w:spacing w:val="7"/>
          <w:sz w:val="32"/>
          <w:szCs w:val="32"/>
        </w:rPr>
      </w:pPr>
      <w:r>
        <w:rPr>
          <w:rFonts w:hint="eastAsia" w:ascii="黑体" w:hAnsi="黑体" w:eastAsia="黑体" w:cs="黑体"/>
          <w:spacing w:val="7"/>
          <w:sz w:val="32"/>
          <w:szCs w:val="32"/>
          <w:lang w:val="en-US" w:eastAsia="zh-CN"/>
        </w:rPr>
        <w:t>五、其</w:t>
      </w:r>
      <w:r>
        <w:rPr>
          <w:rFonts w:ascii="黑体" w:hAnsi="黑体" w:eastAsia="黑体" w:cs="黑体"/>
          <w:spacing w:val="7"/>
          <w:sz w:val="32"/>
          <w:szCs w:val="32"/>
        </w:rPr>
        <w:t>他相关事宜</w:t>
      </w:r>
    </w:p>
    <w:p w14:paraId="7E4F9BE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7" w:line="560" w:lineRule="exact"/>
        <w:ind w:firstLine="684" w:firstLineChars="200"/>
        <w:textAlignment w:val="baseline"/>
        <w:rPr>
          <w:rFonts w:hint="eastAsia" w:ascii="仿宋_GB2312" w:hAnsi="仿宋_GB2312" w:eastAsia="仿宋_GB2312" w:cs="仿宋_GB2312"/>
          <w:snapToGrid w:val="0"/>
          <w:color w:val="000000"/>
          <w:spacing w:val="11"/>
          <w:kern w:val="0"/>
          <w:sz w:val="32"/>
          <w:szCs w:val="32"/>
          <w:lang w:val="en-US" w:eastAsia="zh-CN" w:bidi="ar-SA"/>
        </w:rPr>
      </w:pPr>
      <w:r>
        <w:rPr>
          <w:rFonts w:hint="eastAsia" w:ascii="仿宋_GB2312" w:hAnsi="仿宋_GB2312" w:eastAsia="仿宋_GB2312" w:cs="仿宋_GB2312"/>
          <w:snapToGrid w:val="0"/>
          <w:color w:val="000000"/>
          <w:spacing w:val="11"/>
          <w:kern w:val="0"/>
          <w:sz w:val="32"/>
          <w:szCs w:val="32"/>
          <w:lang w:val="en-US" w:eastAsia="zh-CN" w:bidi="ar-SA"/>
        </w:rPr>
        <w:t>主办单位享有对参赛作品进行公益性展示、汇编及信息网络传播等权益，参赛者拥有署名权。寄送的作品实物，赛项方案中明确不予退还的，视为参赛者向主办单位转让作品实物的所有权。</w:t>
      </w:r>
    </w:p>
    <w:p w14:paraId="63D821E8">
      <w:pPr>
        <w:spacing w:before="97" w:line="224" w:lineRule="auto"/>
        <w:rPr>
          <w:rFonts w:ascii="黑体" w:hAnsi="黑体" w:eastAsia="黑体" w:cs="黑体"/>
          <w:b/>
          <w:bCs/>
          <w:spacing w:val="-5"/>
          <w:sz w:val="30"/>
          <w:szCs w:val="30"/>
        </w:rPr>
      </w:pPr>
    </w:p>
    <w:p w14:paraId="39F8A93F">
      <w:pPr>
        <w:rPr>
          <w:rFonts w:ascii="黑体" w:hAnsi="黑体" w:eastAsia="黑体" w:cs="黑体"/>
          <w:b/>
          <w:bCs/>
          <w:spacing w:val="-5"/>
          <w:sz w:val="30"/>
          <w:szCs w:val="30"/>
        </w:rPr>
      </w:pPr>
      <w:r>
        <w:rPr>
          <w:rFonts w:ascii="黑体" w:hAnsi="黑体" w:eastAsia="黑体" w:cs="黑体"/>
          <w:b/>
          <w:bCs/>
          <w:spacing w:val="-5"/>
          <w:sz w:val="30"/>
          <w:szCs w:val="30"/>
        </w:rPr>
        <w:br w:type="page"/>
      </w:r>
    </w:p>
    <w:p w14:paraId="55C151F5">
      <w:pPr>
        <w:spacing w:before="97" w:line="224" w:lineRule="auto"/>
        <w:rPr>
          <w:rFonts w:hint="eastAsia" w:ascii="黑体" w:hAnsi="黑体" w:eastAsia="黑体" w:cs="黑体"/>
          <w:sz w:val="30"/>
          <w:szCs w:val="30"/>
          <w:lang w:val="en-US" w:eastAsia="zh-CN"/>
        </w:rPr>
      </w:pPr>
      <w:r>
        <w:rPr>
          <w:rFonts w:ascii="黑体" w:hAnsi="黑体" w:eastAsia="黑体" w:cs="黑体"/>
          <w:b/>
          <w:bCs/>
          <w:spacing w:val="-5"/>
          <w:sz w:val="30"/>
          <w:szCs w:val="30"/>
        </w:rPr>
        <w:t>附</w:t>
      </w:r>
      <w:r>
        <w:rPr>
          <w:rFonts w:hint="eastAsia" w:ascii="黑体" w:hAnsi="黑体" w:eastAsia="黑体" w:cs="黑体"/>
          <w:b/>
          <w:bCs/>
          <w:spacing w:val="-5"/>
          <w:sz w:val="30"/>
          <w:szCs w:val="30"/>
          <w:lang w:val="en-US" w:eastAsia="zh-CN"/>
        </w:rPr>
        <w:t xml:space="preserve"> 2</w:t>
      </w:r>
    </w:p>
    <w:p w14:paraId="2815E16C">
      <w:pPr>
        <w:spacing w:line="328" w:lineRule="auto"/>
        <w:rPr>
          <w:rFonts w:ascii="Arial"/>
          <w:sz w:val="21"/>
        </w:rPr>
      </w:pPr>
    </w:p>
    <w:p w14:paraId="10061B17">
      <w:pPr>
        <w:spacing w:line="328" w:lineRule="auto"/>
        <w:rPr>
          <w:rFonts w:ascii="Arial"/>
          <w:sz w:val="21"/>
        </w:rPr>
      </w:pPr>
    </w:p>
    <w:p w14:paraId="46662C7A">
      <w:pPr>
        <w:spacing w:before="106" w:line="596" w:lineRule="exact"/>
        <w:ind w:left="432"/>
        <w:jc w:val="center"/>
        <w:outlineLvl w:val="0"/>
        <w:rPr>
          <w:rFonts w:hint="eastAsia" w:ascii="方正小标宋简体" w:hAnsi="方正小标宋简体" w:eastAsia="方正小标宋简体" w:cs="方正小标宋简体"/>
          <w:b w:val="0"/>
          <w:bCs w:val="0"/>
          <w:spacing w:val="5"/>
          <w:position w:val="2"/>
          <w:sz w:val="44"/>
          <w:szCs w:val="44"/>
        </w:rPr>
      </w:pPr>
      <w:r>
        <w:rPr>
          <w:rFonts w:hint="eastAsia" w:ascii="方正小标宋简体" w:hAnsi="方正小标宋简体" w:eastAsia="方正小标宋简体" w:cs="方正小标宋简体"/>
          <w:b w:val="0"/>
          <w:bCs w:val="0"/>
          <w:spacing w:val="5"/>
          <w:position w:val="2"/>
          <w:sz w:val="44"/>
          <w:szCs w:val="44"/>
        </w:rPr>
        <w:t>河北省第九届汉字书写大会暨第八届中华经典诵写讲大赛“笔墨</w:t>
      </w:r>
      <w:r>
        <w:rPr>
          <w:rFonts w:hint="eastAsia" w:ascii="方正小标宋简体" w:hAnsi="方正小标宋简体" w:eastAsia="方正小标宋简体" w:cs="方正小标宋简体"/>
          <w:b w:val="0"/>
          <w:bCs w:val="0"/>
          <w:spacing w:val="5"/>
          <w:position w:val="2"/>
          <w:sz w:val="44"/>
          <w:szCs w:val="44"/>
          <w:lang w:val="en-US" w:eastAsia="zh-CN"/>
        </w:rPr>
        <w:t>中国</w:t>
      </w:r>
      <w:r>
        <w:rPr>
          <w:rFonts w:hint="eastAsia" w:ascii="方正小标宋简体" w:hAnsi="方正小标宋简体" w:eastAsia="方正小标宋简体" w:cs="方正小标宋简体"/>
          <w:b w:val="0"/>
          <w:bCs w:val="0"/>
          <w:spacing w:val="5"/>
          <w:position w:val="2"/>
          <w:sz w:val="44"/>
          <w:szCs w:val="44"/>
        </w:rPr>
        <w:t>”书写大赛河北省赛方案</w:t>
      </w:r>
    </w:p>
    <w:p w14:paraId="7B885574">
      <w:pPr>
        <w:spacing w:before="106" w:line="596" w:lineRule="exact"/>
        <w:ind w:left="432"/>
        <w:jc w:val="center"/>
        <w:outlineLvl w:val="0"/>
        <w:rPr>
          <w:rFonts w:hint="eastAsia" w:ascii="方正小标宋简体" w:hAnsi="方正小标宋简体" w:eastAsia="方正小标宋简体" w:cs="方正小标宋简体"/>
          <w:b/>
          <w:bCs/>
          <w:spacing w:val="5"/>
          <w:position w:val="2"/>
          <w:sz w:val="44"/>
          <w:szCs w:val="44"/>
        </w:rPr>
      </w:pPr>
    </w:p>
    <w:p w14:paraId="5B507D90">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hint="default"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一、大赛赛项及组别</w:t>
      </w:r>
    </w:p>
    <w:p w14:paraId="79781BB9">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z w:val="32"/>
          <w:szCs w:val="32"/>
        </w:rPr>
      </w:pPr>
      <w:r>
        <w:rPr>
          <w:rFonts w:hint="eastAsia" w:ascii="楷体" w:hAnsi="楷体" w:eastAsia="楷体" w:cs="楷体"/>
          <w:b/>
          <w:bCs/>
          <w:spacing w:val="11"/>
          <w:sz w:val="32"/>
          <w:szCs w:val="32"/>
        </w:rPr>
        <w:t>(一)书法作品类</w:t>
      </w:r>
    </w:p>
    <w:p w14:paraId="16D7DAC8">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spacing w:val="12"/>
          <w:sz w:val="32"/>
          <w:szCs w:val="32"/>
        </w:rPr>
        <w:t>设硬笔、毛笔和粉笔三个类别。其中硬笔、毛笔</w:t>
      </w:r>
      <w:r>
        <w:rPr>
          <w:rFonts w:hint="eastAsia" w:ascii="仿宋_GB2312" w:hAnsi="仿宋_GB2312" w:eastAsia="仿宋_GB2312" w:cs="仿宋_GB2312"/>
          <w:spacing w:val="11"/>
          <w:sz w:val="32"/>
          <w:szCs w:val="32"/>
        </w:rPr>
        <w:t>每个类别分</w:t>
      </w:r>
      <w:r>
        <w:rPr>
          <w:rFonts w:hint="eastAsia" w:ascii="仿宋_GB2312" w:hAnsi="仿宋_GB2312" w:eastAsia="仿宋_GB2312" w:cs="仿宋_GB2312"/>
          <w:spacing w:val="21"/>
          <w:sz w:val="32"/>
          <w:szCs w:val="32"/>
        </w:rPr>
        <w:t>为小学生组、中学生组(含中职学生)、大学生组(含高职学生、</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1"/>
          <w:sz w:val="32"/>
          <w:szCs w:val="32"/>
        </w:rPr>
        <w:t>研究生、留学生)、教师组(含幼儿园在职教师、在站博士后)、</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7"/>
          <w:sz w:val="32"/>
          <w:szCs w:val="32"/>
        </w:rPr>
        <w:t>社会人员组；粉笔类别分为教师组(含幼儿园在职教师、在站博</w:t>
      </w:r>
      <w:r>
        <w:rPr>
          <w:rFonts w:hint="eastAsia" w:ascii="仿宋_GB2312" w:hAnsi="仿宋_GB2312" w:eastAsia="仿宋_GB2312" w:cs="仿宋_GB2312"/>
          <w:spacing w:val="25"/>
          <w:sz w:val="32"/>
          <w:szCs w:val="32"/>
        </w:rPr>
        <w:t>士后)、师范院校学生组(含中职师范院校学生)</w:t>
      </w:r>
      <w:r>
        <w:rPr>
          <w:rFonts w:hint="eastAsia" w:ascii="仿宋_GB2312" w:hAnsi="仿宋_GB2312" w:eastAsia="仿宋_GB2312" w:cs="仿宋_GB2312"/>
          <w:b w:val="0"/>
          <w:bCs w:val="0"/>
          <w:spacing w:val="25"/>
          <w:sz w:val="32"/>
          <w:szCs w:val="32"/>
        </w:rPr>
        <w:t>,共12个组别。</w:t>
      </w:r>
    </w:p>
    <w:p w14:paraId="5ABFE286">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rPr>
      </w:pPr>
      <w:r>
        <w:rPr>
          <w:rFonts w:hint="eastAsia" w:ascii="楷体" w:hAnsi="楷体" w:eastAsia="楷体" w:cs="楷体"/>
          <w:b/>
          <w:bCs/>
          <w:spacing w:val="11"/>
          <w:sz w:val="32"/>
          <w:szCs w:val="32"/>
        </w:rPr>
        <w:t>(二)书法文创类</w:t>
      </w:r>
    </w:p>
    <w:p w14:paraId="4CE69A63">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设硬笔、毛笔两个类别。每个类别分青少年组(18岁以 下)、成人组(18岁及以上),共4个组别。</w:t>
      </w:r>
    </w:p>
    <w:p w14:paraId="6FB0F01E">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二、参赛要求</w:t>
      </w:r>
    </w:p>
    <w:p w14:paraId="3B3BD49E">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rPr>
      </w:pPr>
      <w:r>
        <w:rPr>
          <w:rFonts w:hint="eastAsia" w:ascii="楷体" w:hAnsi="楷体" w:eastAsia="楷体" w:cs="楷体"/>
          <w:b/>
          <w:bCs/>
          <w:spacing w:val="11"/>
          <w:sz w:val="32"/>
          <w:szCs w:val="32"/>
        </w:rPr>
        <w:t>(一)内容要求</w:t>
      </w:r>
    </w:p>
    <w:p w14:paraId="345A948E">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体现中华优秀文化、爱国情怀以及反映积极向上时代精神的 古今诗文、楹联、词语、名言警句，或中华优秀图书的内容节选等。当代内容以正式出版或由省级以上广播电视等主流媒体公开发表，出版、发表时间2年以上，并被广泛传播，内容主题须相对完整。改编、自创以及网络文本等不在征集之列。</w:t>
      </w:r>
    </w:p>
    <w:p w14:paraId="3CEF61C7">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rPr>
      </w:pPr>
      <w:r>
        <w:rPr>
          <w:rFonts w:hint="eastAsia" w:ascii="楷体" w:hAnsi="楷体" w:eastAsia="楷体" w:cs="楷体"/>
          <w:b/>
          <w:bCs/>
          <w:spacing w:val="11"/>
          <w:sz w:val="32"/>
          <w:szCs w:val="32"/>
        </w:rPr>
        <w:t>(二)书写要求</w:t>
      </w:r>
    </w:p>
    <w:p w14:paraId="4C3E0AD6">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硬笔类、粉笔类作品须使用规范汉字(以《通用规范汉字 表》为依据),字体要求使用楷书或行书，楷书书写笔画形态和 离合关系正确，行书作品不能随意改变笔画形态或夹带草书；毛 笔类作品鼓励使用规范汉字，因艺术表达需要可使用繁体字及经 典碑帖中常见的写法，字体不限(篆书、草书须附释文),但须通篇统一。不可提交临摹作品。</w:t>
      </w:r>
    </w:p>
    <w:p w14:paraId="4C289104">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rPr>
      </w:pPr>
      <w:r>
        <w:rPr>
          <w:rFonts w:hint="eastAsia" w:ascii="楷体" w:hAnsi="楷体" w:eastAsia="楷体" w:cs="楷体"/>
          <w:b/>
          <w:bCs/>
          <w:spacing w:val="11"/>
          <w:sz w:val="32"/>
          <w:szCs w:val="32"/>
        </w:rPr>
        <w:t>(三)形式要求</w:t>
      </w:r>
    </w:p>
    <w:p w14:paraId="2EE7CA9E">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1.书法作品类</w:t>
      </w:r>
    </w:p>
    <w:p w14:paraId="01D3DE44">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硬笔类作品可使用铅笔(仅限小学一、二年级学生)、中性 笔、钢笔、秀丽笔。硬笔类作品用纸规格 A3纸(29</w:t>
      </w:r>
      <w:r>
        <w:rPr>
          <w:rFonts w:hint="default" w:ascii="仿宋_GB2312" w:hAnsi="仿宋_GB2312" w:eastAsia="仿宋_GB2312" w:cs="仿宋_GB2312"/>
          <w:spacing w:val="12"/>
          <w:sz w:val="32"/>
          <w:szCs w:val="32"/>
          <w:lang w:val="en-US"/>
        </w:rPr>
        <w:t>.</w:t>
      </w:r>
      <w:r>
        <w:rPr>
          <w:rFonts w:hint="eastAsia" w:ascii="仿宋_GB2312" w:hAnsi="仿宋_GB2312" w:eastAsia="仿宋_GB2312" w:cs="仿宋_GB2312"/>
          <w:spacing w:val="12"/>
          <w:sz w:val="32"/>
          <w:szCs w:val="32"/>
        </w:rPr>
        <w:t>7cm×42cm)以内。</w:t>
      </w:r>
    </w:p>
    <w:p w14:paraId="224BA709">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毛笔类作品用纸规格为</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小学生组用纸为四尺整张宣纸 (138cm×69cm) 以内，其他组别为六尺整张宣纸(95cm×180cm)以内，一律为竖式，不得托裱。手卷、册页等形式不在参赛范围之内。</w:t>
      </w:r>
    </w:p>
    <w:p w14:paraId="1927ED7F">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粉笔类作品一律使用白色粉笔，横排横写。</w:t>
      </w:r>
    </w:p>
    <w:p w14:paraId="31F3196A">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2.书法文创类</w:t>
      </w:r>
    </w:p>
    <w:p w14:paraId="54639EFC">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可使用硬笔书法或毛笔书法为主要表现形式。作品材质可选 用甲骨、金属、石、玉、陶、竹、木、帛、布、纸等，作品呈现 载体包括但不限于贺卡、成扇、板报、挂历、台历、书签、藏书 票等多种形式。每件作品限采用一种载体形式，保证作品的整体性和完整性。</w:t>
      </w:r>
    </w:p>
    <w:p w14:paraId="120130F2">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rPr>
      </w:pPr>
      <w:r>
        <w:rPr>
          <w:rFonts w:hint="eastAsia" w:ascii="楷体" w:hAnsi="楷体" w:eastAsia="楷体" w:cs="楷体"/>
          <w:b/>
          <w:bCs/>
          <w:spacing w:val="11"/>
          <w:sz w:val="32"/>
          <w:szCs w:val="32"/>
        </w:rPr>
        <w:t>(四)提交要求</w:t>
      </w:r>
    </w:p>
    <w:p w14:paraId="0E7B032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1.参赛作品应为2026年新创作的作品，由参赛者独立完成。</w:t>
      </w:r>
    </w:p>
    <w:p w14:paraId="7C483E87">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2.硬笔类、毛笔类、书法文创类需提交作品原件，粉笔类 提交 A3 纸彩色打印作品(可塑封)。所有参赛作品提交时需附 上所抄录内容的版本图片(直接扫描或拍摄出版物的相应章节) 和出版物版本信息(图书的封面和版权页)。所有参赛作品背面右下角用铅笔正确、规范书写参赛者姓名、作品名称、组别、大赛官网注册的手机号码、所在单位或学校全称、指导教师姓名、 指导教师单位全称。作品提交后，相关信息不得更改。</w:t>
      </w:r>
    </w:p>
    <w:p w14:paraId="5020169F">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3.参赛者本人务必保留参赛作品高清图片和书写视频，用 于后期入选全国大赛上传作品。</w:t>
      </w:r>
    </w:p>
    <w:p w14:paraId="23D099BD">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作品图片要求：硬笔类作品需留存分辨率为300DPI 以上的 扫描图片；毛笔类、粉笔类作品需留存正面、高清照片，格式为JPG或JPEG,大小为2—10MB,要求能</w:t>
      </w:r>
      <w:r>
        <w:rPr>
          <w:rFonts w:ascii="仿宋" w:hAnsi="仿宋" w:eastAsia="仿宋" w:cs="仿宋"/>
          <w:spacing w:val="3"/>
          <w:sz w:val="31"/>
          <w:szCs w:val="31"/>
        </w:rPr>
        <w:t>体现</w:t>
      </w:r>
      <w:r>
        <w:rPr>
          <w:rFonts w:hint="eastAsia" w:ascii="仿宋_GB2312" w:hAnsi="仿宋_GB2312" w:eastAsia="仿宋_GB2312" w:cs="仿宋_GB2312"/>
          <w:spacing w:val="12"/>
          <w:sz w:val="32"/>
          <w:szCs w:val="32"/>
        </w:rPr>
        <w:t>作品整体效果与细节特点。书法文创序列作品需同时提交创作思路(800字以内)。</w:t>
      </w:r>
    </w:p>
    <w:p w14:paraId="575CC446">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书写视频要求：为体现作品为参赛者本人创作，请录制书写 视频。要求横屏录制；书写开始前，参赛者手持带本人照片的证件，完整呈现上半身，持证展示时长不少于5秒；接着录制书写 过程，仅需书写参赛作品起始部分的内容(2分钟，无需写完整作品);书写时长达2分钟后，参赛者手持书写的部分作品内容， 正对镜头展示5秒；视频全程连续无中断、无剪辑、非镜像，画面清晰；格式为MP4,300MB以内。</w:t>
      </w:r>
    </w:p>
    <w:p w14:paraId="19756C27">
      <w:pPr>
        <w:keepNext w:val="0"/>
        <w:keepLines w:val="0"/>
        <w:pageBreakBefore w:val="0"/>
        <w:widowControl/>
        <w:kinsoku w:val="0"/>
        <w:wordWrap/>
        <w:overflowPunct/>
        <w:topLinePunct w:val="0"/>
        <w:autoSpaceDE w:val="0"/>
        <w:autoSpaceDN w:val="0"/>
        <w:bidi w:val="0"/>
        <w:adjustRightInd w:val="0"/>
        <w:snapToGrid w:val="0"/>
        <w:spacing w:before="1" w:line="560" w:lineRule="exact"/>
        <w:ind w:left="624"/>
        <w:textAlignment w:val="baseline"/>
        <w:outlineLvl w:val="2"/>
        <w:rPr>
          <w:rFonts w:hint="eastAsia" w:ascii="楷体" w:hAnsi="楷体" w:eastAsia="楷体" w:cs="楷体"/>
          <w:b/>
          <w:bCs/>
          <w:spacing w:val="11"/>
          <w:sz w:val="32"/>
          <w:szCs w:val="32"/>
          <w:lang w:val="en-US" w:eastAsia="zh-CN"/>
        </w:rPr>
      </w:pPr>
      <w:r>
        <w:rPr>
          <w:rFonts w:hint="eastAsia" w:ascii="楷体" w:hAnsi="楷体" w:eastAsia="楷体" w:cs="楷体"/>
          <w:b/>
          <w:bCs/>
          <w:spacing w:val="11"/>
          <w:sz w:val="32"/>
          <w:szCs w:val="32"/>
          <w:lang w:val="en-US" w:eastAsia="zh-CN"/>
        </w:rPr>
        <w:t>(五)其他要求</w:t>
      </w:r>
    </w:p>
    <w:p w14:paraId="1E8CC78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1.每人限报1件作品(硬笔、毛笔、粉笔、书法文创任选 其一),限报1名指导教师。同一作品的参赛者不得同时署名该作品的指导教师。</w:t>
      </w:r>
    </w:p>
    <w:p w14:paraId="068E71E5">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default" w:ascii="仿宋_GB2312" w:hAnsi="仿宋_GB2312" w:eastAsia="仿宋_GB2312" w:cs="仿宋_GB2312"/>
          <w:spacing w:val="12"/>
          <w:sz w:val="32"/>
          <w:szCs w:val="32"/>
          <w:lang w:val="en-US" w:eastAsia="zh-CN"/>
        </w:rPr>
      </w:pPr>
      <w:r>
        <w:rPr>
          <w:rFonts w:hint="eastAsia" w:ascii="仿宋_GB2312" w:hAnsi="仿宋_GB2312" w:eastAsia="仿宋_GB2312" w:cs="仿宋_GB2312"/>
          <w:spacing w:val="12"/>
          <w:sz w:val="32"/>
          <w:szCs w:val="32"/>
        </w:rPr>
        <w:t>2.本次活动不接受个人提交作品</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lang w:val="en-US" w:eastAsia="zh-CN"/>
        </w:rPr>
        <w:t>请统一以学院为单位报送，并由校团委统一提交至大赛组委会。</w:t>
      </w:r>
    </w:p>
    <w:p w14:paraId="4330F362">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 w:hAnsi="仿宋" w:eastAsia="仿宋" w:cs="仿宋"/>
          <w:spacing w:val="5"/>
          <w:sz w:val="30"/>
          <w:szCs w:val="30"/>
          <w:lang w:eastAsia="zh-CN"/>
        </w:rPr>
      </w:pPr>
      <w:r>
        <w:rPr>
          <w:rFonts w:hint="eastAsia" w:ascii="仿宋_GB2312" w:hAnsi="仿宋_GB2312" w:eastAsia="仿宋_GB2312" w:cs="仿宋_GB2312"/>
          <w:spacing w:val="12"/>
          <w:sz w:val="32"/>
          <w:szCs w:val="32"/>
        </w:rPr>
        <w:t>3. 参赛作品须是本人真实书写</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凡有代写作品或参赛人员 资格不符等情况</w:t>
      </w:r>
      <w:r>
        <w:rPr>
          <w:rFonts w:hint="default" w:ascii="仿宋_GB2312" w:hAnsi="仿宋_GB2312" w:eastAsia="仿宋_GB2312" w:cs="仿宋_GB2312"/>
          <w:spacing w:val="12"/>
          <w:sz w:val="32"/>
          <w:szCs w:val="32"/>
          <w:lang w:val="en-US"/>
        </w:rPr>
        <w:t>,</w:t>
      </w:r>
      <w:r>
        <w:rPr>
          <w:rFonts w:hint="eastAsia" w:ascii="仿宋_GB2312" w:hAnsi="仿宋_GB2312" w:eastAsia="仿宋_GB2312" w:cs="仿宋_GB2312"/>
          <w:spacing w:val="12"/>
          <w:sz w:val="32"/>
          <w:szCs w:val="32"/>
        </w:rPr>
        <w:t>一经发现核实，取消其参赛资格</w:t>
      </w:r>
      <w:r>
        <w:rPr>
          <w:rFonts w:hint="eastAsia" w:ascii="仿宋" w:hAnsi="仿宋" w:eastAsia="仿宋" w:cs="仿宋"/>
          <w:spacing w:val="5"/>
          <w:sz w:val="30"/>
          <w:szCs w:val="30"/>
          <w:lang w:eastAsia="zh-CN"/>
        </w:rPr>
        <w:t>。</w:t>
      </w:r>
    </w:p>
    <w:p w14:paraId="2C2EE8FC">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三、赛程安排</w:t>
      </w:r>
    </w:p>
    <w:p w14:paraId="28DE80F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highlight w:val="yellow"/>
        </w:rPr>
      </w:pPr>
      <w:r>
        <w:rPr>
          <w:rFonts w:hint="eastAsia" w:ascii="仿宋_GB2312" w:hAnsi="仿宋_GB2312" w:eastAsia="仿宋_GB2312" w:cs="仿宋_GB2312"/>
          <w:spacing w:val="12"/>
          <w:sz w:val="32"/>
          <w:szCs w:val="32"/>
        </w:rPr>
        <w:t>(一)初赛：</w:t>
      </w:r>
      <w:r>
        <w:rPr>
          <w:rFonts w:hint="eastAsia" w:ascii="仿宋_GB2312" w:hAnsi="仿宋_GB2312" w:eastAsia="仿宋_GB2312" w:cs="仿宋_GB2312"/>
          <w:spacing w:val="12"/>
          <w:sz w:val="32"/>
          <w:szCs w:val="32"/>
          <w:highlight w:val="yellow"/>
        </w:rPr>
        <w:t>2026年8月</w:t>
      </w:r>
      <w:r>
        <w:rPr>
          <w:rFonts w:hint="default" w:ascii="仿宋_GB2312" w:hAnsi="仿宋_GB2312" w:eastAsia="仿宋_GB2312" w:cs="仿宋_GB2312"/>
          <w:spacing w:val="12"/>
          <w:sz w:val="32"/>
          <w:szCs w:val="32"/>
          <w:highlight w:val="yellow"/>
          <w:lang w:val="en-US"/>
        </w:rPr>
        <w:t>1</w:t>
      </w:r>
      <w:r>
        <w:rPr>
          <w:rFonts w:hint="eastAsia" w:ascii="仿宋_GB2312" w:hAnsi="仿宋_GB2312" w:eastAsia="仿宋_GB2312" w:cs="仿宋_GB2312"/>
          <w:spacing w:val="12"/>
          <w:sz w:val="32"/>
          <w:szCs w:val="32"/>
          <w:highlight w:val="yellow"/>
        </w:rPr>
        <w:t>日前</w:t>
      </w:r>
    </w:p>
    <w:p w14:paraId="36902AB8">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default" w:ascii="仿宋_GB2312" w:hAnsi="仿宋_GB2312" w:eastAsia="仿宋_GB2312" w:cs="仿宋_GB2312"/>
          <w:spacing w:val="12"/>
          <w:sz w:val="32"/>
          <w:szCs w:val="32"/>
          <w:lang w:val="en-US" w:eastAsia="zh-CN"/>
        </w:rPr>
      </w:pPr>
      <w:r>
        <w:rPr>
          <w:rFonts w:hint="eastAsia" w:ascii="仿宋_GB2312" w:hAnsi="仿宋_GB2312" w:eastAsia="仿宋_GB2312" w:cs="仿宋_GB2312"/>
          <w:spacing w:val="12"/>
          <w:sz w:val="32"/>
          <w:szCs w:val="32"/>
          <w:lang w:val="en-US" w:eastAsia="zh-CN"/>
        </w:rPr>
        <w:t>需</w:t>
      </w:r>
      <w:r>
        <w:rPr>
          <w:rFonts w:hint="eastAsia" w:ascii="仿宋_GB2312" w:hAnsi="仿宋_GB2312" w:eastAsia="仿宋_GB2312" w:cs="仿宋_GB2312"/>
          <w:spacing w:val="12"/>
          <w:sz w:val="32"/>
          <w:szCs w:val="32"/>
        </w:rPr>
        <w:t xml:space="preserve">组织参赛者登录大赛官网(网址： </w:t>
      </w:r>
      <w:r>
        <w:rPr>
          <w:rFonts w:hint="eastAsia" w:ascii="仿宋_GB2312" w:hAnsi="仿宋_GB2312" w:eastAsia="仿宋_GB2312" w:cs="仿宋_GB2312"/>
          <w:spacing w:val="12"/>
          <w:sz w:val="32"/>
          <w:szCs w:val="32"/>
        </w:rPr>
        <w:fldChar w:fldCharType="begin"/>
      </w:r>
      <w:r>
        <w:rPr>
          <w:rFonts w:hint="eastAsia" w:ascii="仿宋_GB2312" w:hAnsi="仿宋_GB2312" w:eastAsia="仿宋_GB2312" w:cs="仿宋_GB2312"/>
          <w:spacing w:val="12"/>
          <w:sz w:val="32"/>
          <w:szCs w:val="32"/>
        </w:rPr>
        <w:instrText xml:space="preserve"> HYPERLINK "https://" </w:instrText>
      </w:r>
      <w:r>
        <w:rPr>
          <w:rFonts w:hint="eastAsia" w:ascii="仿宋_GB2312" w:hAnsi="仿宋_GB2312" w:eastAsia="仿宋_GB2312" w:cs="仿宋_GB2312"/>
          <w:spacing w:val="12"/>
          <w:sz w:val="32"/>
          <w:szCs w:val="32"/>
        </w:rPr>
        <w:fldChar w:fldCharType="separate"/>
      </w:r>
      <w:r>
        <w:rPr>
          <w:rFonts w:hint="eastAsia" w:ascii="仿宋_GB2312" w:hAnsi="仿宋_GB2312" w:eastAsia="仿宋_GB2312" w:cs="仿宋_GB2312"/>
          <w:spacing w:val="12"/>
          <w:sz w:val="32"/>
          <w:szCs w:val="32"/>
        </w:rPr>
        <w:t>https://</w:t>
      </w:r>
      <w:r>
        <w:rPr>
          <w:rFonts w:hint="eastAsia" w:ascii="仿宋_GB2312" w:hAnsi="仿宋_GB2312" w:eastAsia="仿宋_GB2312" w:cs="仿宋_GB2312"/>
          <w:spacing w:val="12"/>
          <w:sz w:val="32"/>
          <w:szCs w:val="32"/>
        </w:rPr>
        <w:fldChar w:fldCharType="end"/>
      </w:r>
      <w:r>
        <w:rPr>
          <w:rFonts w:hint="eastAsia" w:ascii="仿宋_GB2312" w:hAnsi="仿宋_GB2312" w:eastAsia="仿宋_GB2312" w:cs="仿宋_GB2312"/>
          <w:spacing w:val="12"/>
          <w:sz w:val="32"/>
          <w:szCs w:val="32"/>
        </w:rPr>
        <w:t>jdsxj. eduyun.cn)参加语言文字知识及书法常识测评每人可进行多次测评，系统确定最高分为最终成绩(测评成绩不计入复赛),60分及以上测评合格者方可参赛。</w:t>
      </w:r>
    </w:p>
    <w:p w14:paraId="4D89357B">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(二)省赛：2026年8月25日前</w:t>
      </w:r>
    </w:p>
    <w:p w14:paraId="052D64B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主办、承办单位组织专家对参赛作品进行评审。</w:t>
      </w:r>
    </w:p>
    <w:p w14:paraId="51269E83">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根据全国大赛要求，我省将按照成绩选拔推荐优秀作品入围 全国决赛(入围全国决赛者由省赛主办、承办单位另行通知)。8 月25日前入围全国决赛的参赛者需使用报名时登记的手机号登录大赛官网，填写基本信息、完成作品电子图片上传和书写视频上传。</w:t>
      </w:r>
    </w:p>
    <w:p w14:paraId="27049C10">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(三)全国决赛：2026年9月30日前</w:t>
      </w:r>
    </w:p>
    <w:p w14:paraId="03495AD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全国决赛安排详见大赛官网</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入围决赛的硬笔类、粉笔类作品，分赛项执委会按成绩排名并邀请部分参赛作品参加线下现场比赛。</w:t>
      </w:r>
    </w:p>
    <w:p w14:paraId="18E374AC">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(四)交流展示</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2026年11月30日前</w:t>
      </w:r>
    </w:p>
    <w:p w14:paraId="32215BB7">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举办获奖作品展。</w:t>
      </w:r>
    </w:p>
    <w:p w14:paraId="64F69207">
      <w:pPr>
        <w:keepNext w:val="0"/>
        <w:keepLines w:val="0"/>
        <w:pageBreakBefore w:val="0"/>
        <w:widowControl/>
        <w:kinsoku w:val="0"/>
        <w:wordWrap/>
        <w:overflowPunct/>
        <w:topLinePunct w:val="0"/>
        <w:autoSpaceDE w:val="0"/>
        <w:autoSpaceDN w:val="0"/>
        <w:bidi w:val="0"/>
        <w:adjustRightInd w:val="0"/>
        <w:snapToGrid w:val="0"/>
        <w:spacing w:before="29" w:line="560" w:lineRule="exact"/>
        <w:ind w:left="669"/>
        <w:textAlignment w:val="baseline"/>
        <w:outlineLvl w:val="1"/>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四 、奖项设置</w:t>
      </w:r>
    </w:p>
    <w:p w14:paraId="1D237821">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河北省第九届汉字书写大会各组设一、二、三等奖和优秀奖。优秀指导教师奖分别由学生组一、二、三等奖的指导教师获得，优秀组织奖(团体、个人)面向各地教育(语言文字工作) 部门、工作人员、学校及相关赛事组织单位或个人，根据各分赛区活动组织宣传工作、参赛作品数量及质量等情况评选。</w:t>
      </w:r>
    </w:p>
    <w:p w14:paraId="0CC00394">
      <w:pPr>
        <w:keepNext w:val="0"/>
        <w:keepLines w:val="0"/>
        <w:pageBreakBefore w:val="0"/>
        <w:widowControl/>
        <w:kinsoku w:val="0"/>
        <w:wordWrap/>
        <w:overflowPunct/>
        <w:topLinePunct w:val="0"/>
        <w:autoSpaceDE w:val="0"/>
        <w:autoSpaceDN w:val="0"/>
        <w:bidi w:val="0"/>
        <w:adjustRightInd w:val="0"/>
        <w:snapToGrid w:val="0"/>
        <w:spacing w:before="254" w:line="560" w:lineRule="exact"/>
        <w:ind w:firstLine="618"/>
        <w:jc w:val="both"/>
        <w:textAlignment w:val="baseline"/>
        <w:rPr>
          <w:rFonts w:hint="eastAsia" w:ascii="仿宋_GB2312" w:hAnsi="仿宋_GB2312" w:eastAsia="仿宋_GB2312" w:cs="仿宋_GB2312"/>
          <w:spacing w:val="12"/>
          <w:sz w:val="32"/>
          <w:szCs w:val="32"/>
        </w:rPr>
        <w:sectPr>
          <w:pgSz w:w="11906" w:h="16838"/>
          <w:pgMar w:top="1440" w:right="1800" w:bottom="1440" w:left="1800" w:header="851" w:footer="992" w:gutter="0"/>
          <w:cols w:space="425" w:num="1"/>
          <w:docGrid w:type="lines" w:linePitch="312" w:charSpace="0"/>
        </w:sectPr>
      </w:pPr>
    </w:p>
    <w:p w14:paraId="7CED00B8">
      <w:pPr>
        <w:spacing w:before="97" w:line="225" w:lineRule="auto"/>
        <w:ind w:left="466"/>
        <w:rPr>
          <w:rFonts w:hint="eastAsia" w:ascii="黑体" w:hAnsi="黑体" w:eastAsia="黑体" w:cs="黑体"/>
          <w:sz w:val="30"/>
          <w:szCs w:val="30"/>
          <w:lang w:val="en-US" w:eastAsia="zh-CN"/>
        </w:rPr>
      </w:pPr>
      <w:r>
        <w:rPr>
          <w:rFonts w:ascii="黑体" w:hAnsi="黑体" w:eastAsia="黑体" w:cs="黑体"/>
          <w:b/>
          <w:bCs/>
          <w:spacing w:val="-16"/>
          <w:sz w:val="30"/>
          <w:szCs w:val="30"/>
        </w:rPr>
        <w:t>附</w:t>
      </w:r>
      <w:r>
        <w:rPr>
          <w:rFonts w:hint="eastAsia" w:ascii="黑体" w:hAnsi="黑体" w:eastAsia="黑体" w:cs="黑体"/>
          <w:b/>
          <w:bCs/>
          <w:spacing w:val="-16"/>
          <w:sz w:val="30"/>
          <w:szCs w:val="30"/>
          <w:lang w:val="en-US" w:eastAsia="zh-CN"/>
        </w:rPr>
        <w:t xml:space="preserve"> </w:t>
      </w:r>
      <w:r>
        <w:rPr>
          <w:rFonts w:hint="eastAsia" w:ascii="黑体" w:hAnsi="黑体" w:eastAsia="黑体" w:cs="黑体"/>
          <w:spacing w:val="-57"/>
          <w:sz w:val="30"/>
          <w:szCs w:val="30"/>
          <w:lang w:val="en-US" w:eastAsia="zh-CN"/>
        </w:rPr>
        <w:t>3</w:t>
      </w:r>
    </w:p>
    <w:p w14:paraId="65E6374C">
      <w:pPr>
        <w:pStyle w:val="2"/>
        <w:spacing w:before="220" w:line="219" w:lineRule="auto"/>
        <w:jc w:val="center"/>
      </w:pPr>
      <w:r>
        <w:rPr>
          <w:b/>
          <w:bCs/>
          <w:spacing w:val="-26"/>
        </w:rPr>
        <w:t>河北省第九届汉字书写大会作品汇总表</w:t>
      </w:r>
    </w:p>
    <w:p w14:paraId="2AAFAA9C">
      <w:pPr>
        <w:spacing w:before="177" w:line="231" w:lineRule="auto"/>
        <w:ind w:left="712"/>
        <w:rPr>
          <w:rFonts w:ascii="仿宋" w:hAnsi="仿宋" w:eastAsia="仿宋" w:cs="仿宋"/>
          <w:sz w:val="26"/>
          <w:szCs w:val="26"/>
        </w:rPr>
      </w:pPr>
      <w:r>
        <w:rPr>
          <w:rFonts w:ascii="仿宋" w:hAnsi="仿宋" w:eastAsia="仿宋" w:cs="仿宋"/>
          <w:spacing w:val="-2"/>
          <w:position w:val="2"/>
          <w:sz w:val="24"/>
          <w:szCs w:val="24"/>
        </w:rPr>
        <w:t>填表日期：</w:t>
      </w:r>
      <w:r>
        <w:rPr>
          <w:rFonts w:ascii="仿宋" w:hAnsi="仿宋" w:eastAsia="仿宋" w:cs="仿宋"/>
          <w:spacing w:val="-60"/>
          <w:position w:val="2"/>
          <w:sz w:val="24"/>
          <w:szCs w:val="24"/>
        </w:rPr>
        <w:t xml:space="preserve"> </w:t>
      </w:r>
      <w:r>
        <w:rPr>
          <w:rFonts w:ascii="仿宋" w:hAnsi="仿宋" w:eastAsia="仿宋" w:cs="仿宋"/>
          <w:spacing w:val="10"/>
          <w:position w:val="2"/>
          <w:sz w:val="24"/>
          <w:szCs w:val="24"/>
          <w:u w:val="single" w:color="auto"/>
        </w:rPr>
        <w:t xml:space="preserve">     </w:t>
      </w:r>
      <w:r>
        <w:rPr>
          <w:rFonts w:ascii="仿宋" w:hAnsi="仿宋" w:eastAsia="仿宋" w:cs="仿宋"/>
          <w:spacing w:val="-100"/>
          <w:position w:val="2"/>
          <w:sz w:val="24"/>
          <w:szCs w:val="24"/>
        </w:rPr>
        <w:t xml:space="preserve"> </w:t>
      </w:r>
      <w:r>
        <w:rPr>
          <w:rFonts w:ascii="仿宋" w:hAnsi="仿宋" w:eastAsia="仿宋" w:cs="仿宋"/>
          <w:spacing w:val="-2"/>
          <w:position w:val="2"/>
          <w:sz w:val="24"/>
          <w:szCs w:val="24"/>
        </w:rPr>
        <w:t>年</w:t>
      </w:r>
      <w:r>
        <w:rPr>
          <w:rFonts w:ascii="仿宋" w:hAnsi="仿宋" w:eastAsia="仿宋" w:cs="仿宋"/>
          <w:spacing w:val="-79"/>
          <w:position w:val="2"/>
          <w:sz w:val="24"/>
          <w:szCs w:val="24"/>
        </w:rPr>
        <w:t xml:space="preserve"> </w:t>
      </w:r>
      <w:r>
        <w:rPr>
          <w:rFonts w:ascii="仿宋" w:hAnsi="仿宋" w:eastAsia="仿宋" w:cs="仿宋"/>
          <w:spacing w:val="20"/>
          <w:position w:val="2"/>
          <w:sz w:val="24"/>
          <w:szCs w:val="24"/>
          <w:u w:val="single" w:color="auto"/>
        </w:rPr>
        <w:t xml:space="preserve">   </w:t>
      </w:r>
      <w:r>
        <w:rPr>
          <w:rFonts w:ascii="仿宋" w:hAnsi="仿宋" w:eastAsia="仿宋" w:cs="仿宋"/>
          <w:spacing w:val="-70"/>
          <w:position w:val="2"/>
          <w:sz w:val="24"/>
          <w:szCs w:val="24"/>
        </w:rPr>
        <w:t xml:space="preserve"> </w:t>
      </w:r>
      <w:r>
        <w:rPr>
          <w:rFonts w:ascii="仿宋" w:hAnsi="仿宋" w:eastAsia="仿宋" w:cs="仿宋"/>
          <w:spacing w:val="-2"/>
          <w:position w:val="2"/>
          <w:sz w:val="22"/>
          <w:szCs w:val="22"/>
        </w:rPr>
        <w:t>月</w:t>
      </w:r>
      <w:r>
        <w:rPr>
          <w:rFonts w:ascii="仿宋" w:hAnsi="仿宋" w:eastAsia="仿宋" w:cs="仿宋"/>
          <w:spacing w:val="44"/>
          <w:position w:val="2"/>
          <w:sz w:val="22"/>
          <w:szCs w:val="22"/>
        </w:rPr>
        <w:t xml:space="preserve"> </w:t>
      </w:r>
      <w:r>
        <w:rPr>
          <w:rFonts w:ascii="仿宋" w:hAnsi="仿宋" w:eastAsia="仿宋" w:cs="仿宋"/>
          <w:spacing w:val="10"/>
          <w:position w:val="2"/>
          <w:sz w:val="22"/>
          <w:szCs w:val="22"/>
          <w:u w:val="single" w:color="auto"/>
        </w:rPr>
        <w:t xml:space="preserve">   </w:t>
      </w:r>
      <w:r>
        <w:rPr>
          <w:rFonts w:ascii="仿宋" w:hAnsi="仿宋" w:eastAsia="仿宋" w:cs="仿宋"/>
          <w:spacing w:val="-60"/>
          <w:position w:val="2"/>
          <w:sz w:val="22"/>
          <w:szCs w:val="22"/>
        </w:rPr>
        <w:t xml:space="preserve"> </w:t>
      </w:r>
      <w:r>
        <w:rPr>
          <w:rFonts w:ascii="仿宋" w:hAnsi="仿宋" w:eastAsia="仿宋" w:cs="仿宋"/>
          <w:spacing w:val="-2"/>
          <w:position w:val="3"/>
          <w:sz w:val="19"/>
          <w:szCs w:val="19"/>
        </w:rPr>
        <w:t xml:space="preserve">日                         </w:t>
      </w:r>
      <w:r>
        <w:rPr>
          <w:rFonts w:ascii="仿宋" w:hAnsi="仿宋" w:eastAsia="仿宋" w:cs="仿宋"/>
          <w:spacing w:val="-3"/>
          <w:position w:val="3"/>
          <w:sz w:val="19"/>
          <w:szCs w:val="19"/>
        </w:rPr>
        <w:t xml:space="preserve">                                    </w:t>
      </w:r>
      <w:r>
        <w:rPr>
          <w:rFonts w:ascii="仿宋" w:hAnsi="仿宋" w:eastAsia="仿宋" w:cs="仿宋"/>
          <w:spacing w:val="-3"/>
          <w:sz w:val="24"/>
          <w:szCs w:val="24"/>
        </w:rPr>
        <w:t>推荐作品数：</w:t>
      </w:r>
      <w:r>
        <w:rPr>
          <w:rFonts w:ascii="仿宋" w:hAnsi="仿宋" w:eastAsia="仿宋" w:cs="仿宋"/>
          <w:spacing w:val="1"/>
          <w:sz w:val="24"/>
          <w:szCs w:val="24"/>
        </w:rPr>
        <w:t xml:space="preserve">       </w:t>
      </w:r>
      <w:r>
        <w:rPr>
          <w:rFonts w:ascii="仿宋" w:hAnsi="仿宋" w:eastAsia="仿宋" w:cs="仿宋"/>
          <w:spacing w:val="-3"/>
          <w:position w:val="-5"/>
          <w:sz w:val="26"/>
          <w:szCs w:val="26"/>
        </w:rPr>
        <w:t>(个)</w:t>
      </w:r>
    </w:p>
    <w:p w14:paraId="0EC6F67C">
      <w:pPr>
        <w:spacing w:line="31" w:lineRule="exact"/>
      </w:pPr>
    </w:p>
    <w:tbl>
      <w:tblPr>
        <w:tblStyle w:val="6"/>
        <w:tblW w:w="12760" w:type="dxa"/>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1459"/>
        <w:gridCol w:w="1199"/>
        <w:gridCol w:w="1209"/>
        <w:gridCol w:w="1199"/>
        <w:gridCol w:w="1449"/>
        <w:gridCol w:w="1669"/>
        <w:gridCol w:w="1199"/>
        <w:gridCol w:w="1688"/>
        <w:gridCol w:w="1204"/>
      </w:tblGrid>
      <w:tr w14:paraId="0EEFC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3" w:hRule="atLeast"/>
        </w:trPr>
        <w:tc>
          <w:tcPr>
            <w:tcW w:w="1944" w:type="dxa"/>
            <w:gridSpan w:val="2"/>
            <w:vAlign w:val="top"/>
          </w:tcPr>
          <w:p w14:paraId="5FE57848">
            <w:pPr>
              <w:pStyle w:val="5"/>
              <w:spacing w:before="71" w:line="219" w:lineRule="auto"/>
              <w:ind w:left="488"/>
              <w:rPr>
                <w:sz w:val="24"/>
                <w:szCs w:val="24"/>
              </w:rPr>
            </w:pPr>
            <w:r>
              <w:rPr>
                <w:b/>
                <w:bCs/>
                <w:sz w:val="24"/>
                <w:szCs w:val="24"/>
              </w:rPr>
              <w:t>报送赛区</w:t>
            </w:r>
          </w:p>
          <w:p w14:paraId="6CBB4F70">
            <w:pPr>
              <w:pStyle w:val="5"/>
              <w:spacing w:before="33" w:line="219" w:lineRule="auto"/>
              <w:ind w:left="608"/>
              <w:rPr>
                <w:sz w:val="24"/>
                <w:szCs w:val="24"/>
              </w:rPr>
            </w:pPr>
            <w:r>
              <w:rPr>
                <w:b/>
                <w:bCs/>
                <w:spacing w:val="8"/>
                <w:sz w:val="24"/>
                <w:szCs w:val="24"/>
              </w:rPr>
              <w:t>(公章)</w:t>
            </w:r>
          </w:p>
        </w:tc>
        <w:tc>
          <w:tcPr>
            <w:tcW w:w="1199" w:type="dxa"/>
            <w:vAlign w:val="top"/>
          </w:tcPr>
          <w:p w14:paraId="535B9D86">
            <w:pPr>
              <w:pStyle w:val="5"/>
              <w:spacing w:before="244" w:line="221" w:lineRule="auto"/>
              <w:ind w:left="234"/>
              <w:rPr>
                <w:sz w:val="24"/>
                <w:szCs w:val="24"/>
              </w:rPr>
            </w:pPr>
            <w:r>
              <w:rPr>
                <w:b/>
                <w:bCs/>
                <w:spacing w:val="-5"/>
                <w:sz w:val="24"/>
                <w:szCs w:val="24"/>
              </w:rPr>
              <w:t>联系人</w:t>
            </w:r>
          </w:p>
        </w:tc>
        <w:tc>
          <w:tcPr>
            <w:tcW w:w="1209" w:type="dxa"/>
            <w:vAlign w:val="top"/>
          </w:tcPr>
          <w:p w14:paraId="14D21475">
            <w:pPr>
              <w:rPr>
                <w:rFonts w:ascii="Arial"/>
                <w:sz w:val="21"/>
              </w:rPr>
            </w:pPr>
          </w:p>
        </w:tc>
        <w:tc>
          <w:tcPr>
            <w:tcW w:w="1199" w:type="dxa"/>
            <w:vAlign w:val="top"/>
          </w:tcPr>
          <w:p w14:paraId="734D1D4E">
            <w:pPr>
              <w:pStyle w:val="5"/>
              <w:spacing w:before="244" w:line="221" w:lineRule="auto"/>
              <w:ind w:left="116"/>
              <w:rPr>
                <w:sz w:val="24"/>
                <w:szCs w:val="24"/>
              </w:rPr>
            </w:pPr>
            <w:r>
              <w:rPr>
                <w:b/>
                <w:bCs/>
                <w:spacing w:val="-5"/>
                <w:sz w:val="24"/>
                <w:szCs w:val="24"/>
              </w:rPr>
              <w:t>联系电话</w:t>
            </w:r>
          </w:p>
        </w:tc>
        <w:tc>
          <w:tcPr>
            <w:tcW w:w="3118" w:type="dxa"/>
            <w:gridSpan w:val="2"/>
            <w:vAlign w:val="top"/>
          </w:tcPr>
          <w:p w14:paraId="44E109B8">
            <w:pPr>
              <w:rPr>
                <w:rFonts w:ascii="Arial"/>
                <w:sz w:val="21"/>
              </w:rPr>
            </w:pPr>
          </w:p>
        </w:tc>
        <w:tc>
          <w:tcPr>
            <w:tcW w:w="1199" w:type="dxa"/>
            <w:vAlign w:val="top"/>
          </w:tcPr>
          <w:p w14:paraId="283A82B4">
            <w:pPr>
              <w:pStyle w:val="5"/>
              <w:spacing w:before="242" w:line="220" w:lineRule="auto"/>
              <w:ind w:left="119"/>
              <w:rPr>
                <w:sz w:val="24"/>
                <w:szCs w:val="24"/>
              </w:rPr>
            </w:pPr>
            <w:r>
              <w:rPr>
                <w:b/>
                <w:bCs/>
                <w:spacing w:val="-1"/>
                <w:sz w:val="24"/>
                <w:szCs w:val="24"/>
              </w:rPr>
              <w:t>电子邮箱</w:t>
            </w:r>
          </w:p>
        </w:tc>
        <w:tc>
          <w:tcPr>
            <w:tcW w:w="2892" w:type="dxa"/>
            <w:gridSpan w:val="2"/>
            <w:vAlign w:val="top"/>
          </w:tcPr>
          <w:p w14:paraId="1A38182F">
            <w:pPr>
              <w:rPr>
                <w:rFonts w:ascii="Arial"/>
                <w:sz w:val="21"/>
              </w:rPr>
            </w:pPr>
          </w:p>
        </w:tc>
      </w:tr>
      <w:tr w14:paraId="62263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 w:hRule="atLeast"/>
        </w:trPr>
        <w:tc>
          <w:tcPr>
            <w:tcW w:w="485" w:type="dxa"/>
            <w:textDirection w:val="tbRlV"/>
            <w:vAlign w:val="top"/>
          </w:tcPr>
          <w:p w14:paraId="5C219B5A">
            <w:pPr>
              <w:pStyle w:val="5"/>
              <w:spacing w:before="134" w:line="199" w:lineRule="auto"/>
              <w:ind w:left="329"/>
              <w:rPr>
                <w:sz w:val="24"/>
                <w:szCs w:val="24"/>
              </w:rPr>
            </w:pPr>
            <w:r>
              <w:rPr>
                <w:sz w:val="24"/>
                <w:szCs w:val="24"/>
              </w:rPr>
              <w:t>序号</w:t>
            </w:r>
          </w:p>
        </w:tc>
        <w:tc>
          <w:tcPr>
            <w:tcW w:w="1459" w:type="dxa"/>
            <w:vAlign w:val="top"/>
          </w:tcPr>
          <w:p w14:paraId="7F2AFDA3">
            <w:pPr>
              <w:pStyle w:val="5"/>
              <w:spacing w:before="168" w:line="219" w:lineRule="auto"/>
              <w:ind w:left="123"/>
              <w:rPr>
                <w:sz w:val="24"/>
                <w:szCs w:val="24"/>
              </w:rPr>
            </w:pPr>
            <w:r>
              <w:rPr>
                <w:b/>
                <w:bCs/>
                <w:spacing w:val="-4"/>
                <w:sz w:val="24"/>
                <w:szCs w:val="24"/>
              </w:rPr>
              <w:t>类别(毛笔/</w:t>
            </w:r>
          </w:p>
          <w:p w14:paraId="4BA1D47D">
            <w:pPr>
              <w:pStyle w:val="5"/>
              <w:spacing w:before="15" w:line="247" w:lineRule="auto"/>
              <w:ind w:left="183" w:right="134" w:hanging="60"/>
              <w:rPr>
                <w:sz w:val="24"/>
                <w:szCs w:val="24"/>
              </w:rPr>
            </w:pPr>
            <w:r>
              <w:rPr>
                <w:b/>
                <w:bCs/>
                <w:spacing w:val="-5"/>
                <w:sz w:val="24"/>
                <w:szCs w:val="24"/>
              </w:rPr>
              <w:t>硬笔/粉笔/</w:t>
            </w:r>
            <w:r>
              <w:rPr>
                <w:spacing w:val="4"/>
                <w:sz w:val="24"/>
                <w:szCs w:val="24"/>
              </w:rPr>
              <w:t xml:space="preserve"> </w:t>
            </w:r>
            <w:r>
              <w:rPr>
                <w:b/>
                <w:bCs/>
                <w:spacing w:val="6"/>
                <w:sz w:val="24"/>
                <w:szCs w:val="24"/>
              </w:rPr>
              <w:t>书法文创)</w:t>
            </w:r>
          </w:p>
        </w:tc>
        <w:tc>
          <w:tcPr>
            <w:tcW w:w="1199" w:type="dxa"/>
            <w:vAlign w:val="top"/>
          </w:tcPr>
          <w:p w14:paraId="482228FB">
            <w:pPr>
              <w:spacing w:line="388" w:lineRule="auto"/>
              <w:rPr>
                <w:rFonts w:ascii="Arial"/>
                <w:sz w:val="21"/>
              </w:rPr>
            </w:pPr>
          </w:p>
          <w:p w14:paraId="264F5EB9">
            <w:pPr>
              <w:pStyle w:val="5"/>
              <w:spacing w:before="78" w:line="220" w:lineRule="auto"/>
              <w:ind w:left="294"/>
              <w:rPr>
                <w:sz w:val="24"/>
                <w:szCs w:val="24"/>
              </w:rPr>
            </w:pPr>
            <w:r>
              <w:rPr>
                <w:b/>
                <w:bCs/>
                <w:spacing w:val="-9"/>
                <w:sz w:val="24"/>
                <w:szCs w:val="24"/>
              </w:rPr>
              <w:t>组</w:t>
            </w:r>
            <w:r>
              <w:rPr>
                <w:spacing w:val="12"/>
                <w:sz w:val="24"/>
                <w:szCs w:val="24"/>
              </w:rPr>
              <w:t xml:space="preserve"> </w:t>
            </w:r>
            <w:r>
              <w:rPr>
                <w:b/>
                <w:bCs/>
                <w:spacing w:val="-9"/>
                <w:sz w:val="24"/>
                <w:szCs w:val="24"/>
              </w:rPr>
              <w:t>别</w:t>
            </w:r>
          </w:p>
        </w:tc>
        <w:tc>
          <w:tcPr>
            <w:tcW w:w="1209" w:type="dxa"/>
            <w:vAlign w:val="top"/>
          </w:tcPr>
          <w:p w14:paraId="29EFAA44">
            <w:pPr>
              <w:spacing w:line="388" w:lineRule="auto"/>
              <w:rPr>
                <w:rFonts w:ascii="Arial"/>
                <w:sz w:val="21"/>
              </w:rPr>
            </w:pPr>
          </w:p>
          <w:p w14:paraId="2F4FE726">
            <w:pPr>
              <w:pStyle w:val="5"/>
              <w:spacing w:before="78" w:line="220" w:lineRule="auto"/>
              <w:ind w:left="115"/>
              <w:rPr>
                <w:sz w:val="24"/>
                <w:szCs w:val="24"/>
              </w:rPr>
            </w:pPr>
            <w:r>
              <w:rPr>
                <w:b/>
                <w:bCs/>
                <w:spacing w:val="-5"/>
                <w:sz w:val="24"/>
                <w:szCs w:val="24"/>
              </w:rPr>
              <w:t>作品名称</w:t>
            </w:r>
          </w:p>
        </w:tc>
        <w:tc>
          <w:tcPr>
            <w:tcW w:w="1199" w:type="dxa"/>
            <w:vAlign w:val="top"/>
          </w:tcPr>
          <w:p w14:paraId="35E56E73">
            <w:pPr>
              <w:pStyle w:val="5"/>
              <w:spacing w:before="297" w:line="264" w:lineRule="auto"/>
              <w:ind w:left="355" w:right="243" w:hanging="119"/>
              <w:rPr>
                <w:sz w:val="24"/>
                <w:szCs w:val="24"/>
              </w:rPr>
            </w:pPr>
            <w:r>
              <w:rPr>
                <w:b/>
                <w:bCs/>
                <w:spacing w:val="-7"/>
                <w:sz w:val="24"/>
                <w:szCs w:val="24"/>
              </w:rPr>
              <w:t>参赛者</w:t>
            </w:r>
            <w:r>
              <w:rPr>
                <w:spacing w:val="1"/>
                <w:sz w:val="24"/>
                <w:szCs w:val="24"/>
              </w:rPr>
              <w:t xml:space="preserve"> </w:t>
            </w:r>
            <w:r>
              <w:rPr>
                <w:b/>
                <w:bCs/>
                <w:spacing w:val="9"/>
                <w:sz w:val="24"/>
                <w:szCs w:val="24"/>
              </w:rPr>
              <w:t>姓名</w:t>
            </w:r>
          </w:p>
        </w:tc>
        <w:tc>
          <w:tcPr>
            <w:tcW w:w="1449" w:type="dxa"/>
            <w:vAlign w:val="top"/>
          </w:tcPr>
          <w:p w14:paraId="55160D99">
            <w:pPr>
              <w:spacing w:line="388" w:lineRule="auto"/>
              <w:rPr>
                <w:rFonts w:ascii="Arial"/>
                <w:sz w:val="21"/>
              </w:rPr>
            </w:pPr>
          </w:p>
          <w:p w14:paraId="6C3FF952">
            <w:pPr>
              <w:pStyle w:val="5"/>
              <w:spacing w:before="78" w:line="219" w:lineRule="auto"/>
              <w:ind w:left="117"/>
              <w:rPr>
                <w:sz w:val="24"/>
                <w:szCs w:val="24"/>
              </w:rPr>
            </w:pPr>
            <w:r>
              <w:rPr>
                <w:b/>
                <w:bCs/>
                <w:spacing w:val="-5"/>
                <w:sz w:val="24"/>
                <w:szCs w:val="24"/>
              </w:rPr>
              <w:t>参赛者单位</w:t>
            </w:r>
          </w:p>
        </w:tc>
        <w:tc>
          <w:tcPr>
            <w:tcW w:w="1669" w:type="dxa"/>
            <w:vAlign w:val="top"/>
          </w:tcPr>
          <w:p w14:paraId="6502C66A">
            <w:pPr>
              <w:pStyle w:val="5"/>
              <w:spacing w:before="178" w:line="219" w:lineRule="auto"/>
              <w:ind w:left="348"/>
              <w:rPr>
                <w:sz w:val="24"/>
                <w:szCs w:val="24"/>
              </w:rPr>
            </w:pPr>
            <w:r>
              <w:rPr>
                <w:b/>
                <w:bCs/>
                <w:spacing w:val="1"/>
                <w:sz w:val="24"/>
                <w:szCs w:val="24"/>
              </w:rPr>
              <w:t>大赛官网</w:t>
            </w:r>
          </w:p>
          <w:p w14:paraId="41C76CE3">
            <w:pPr>
              <w:pStyle w:val="5"/>
              <w:spacing w:before="16" w:line="221" w:lineRule="auto"/>
              <w:ind w:left="588"/>
              <w:rPr>
                <w:sz w:val="24"/>
                <w:szCs w:val="24"/>
              </w:rPr>
            </w:pPr>
            <w:r>
              <w:rPr>
                <w:b/>
                <w:bCs/>
                <w:spacing w:val="-5"/>
                <w:sz w:val="24"/>
                <w:szCs w:val="24"/>
              </w:rPr>
              <w:t>注册</w:t>
            </w:r>
          </w:p>
          <w:p w14:paraId="39369EAD">
            <w:pPr>
              <w:pStyle w:val="5"/>
              <w:spacing w:before="19" w:line="219" w:lineRule="auto"/>
              <w:ind w:left="468"/>
              <w:rPr>
                <w:sz w:val="24"/>
                <w:szCs w:val="24"/>
              </w:rPr>
            </w:pPr>
            <w:r>
              <w:rPr>
                <w:b/>
                <w:bCs/>
                <w:spacing w:val="-5"/>
                <w:sz w:val="24"/>
                <w:szCs w:val="24"/>
              </w:rPr>
              <w:t>手机号</w:t>
            </w:r>
          </w:p>
        </w:tc>
        <w:tc>
          <w:tcPr>
            <w:tcW w:w="1199" w:type="dxa"/>
            <w:vAlign w:val="top"/>
          </w:tcPr>
          <w:p w14:paraId="376A5F88">
            <w:pPr>
              <w:spacing w:line="388" w:lineRule="auto"/>
              <w:rPr>
                <w:rFonts w:ascii="Arial"/>
                <w:sz w:val="21"/>
              </w:rPr>
            </w:pPr>
          </w:p>
          <w:p w14:paraId="6086E382">
            <w:pPr>
              <w:pStyle w:val="5"/>
              <w:spacing w:before="78" w:line="219" w:lineRule="auto"/>
              <w:ind w:left="119"/>
              <w:rPr>
                <w:sz w:val="24"/>
                <w:szCs w:val="24"/>
              </w:rPr>
            </w:pPr>
            <w:r>
              <w:rPr>
                <w:b/>
                <w:bCs/>
                <w:spacing w:val="-5"/>
                <w:sz w:val="24"/>
                <w:szCs w:val="24"/>
              </w:rPr>
              <w:t>指导教师</w:t>
            </w:r>
          </w:p>
        </w:tc>
        <w:tc>
          <w:tcPr>
            <w:tcW w:w="1688" w:type="dxa"/>
            <w:vAlign w:val="top"/>
          </w:tcPr>
          <w:p w14:paraId="22F2B4CE">
            <w:pPr>
              <w:spacing w:line="388" w:lineRule="auto"/>
              <w:rPr>
                <w:rFonts w:ascii="Arial"/>
                <w:sz w:val="21"/>
              </w:rPr>
            </w:pPr>
          </w:p>
          <w:p w14:paraId="76E8B633">
            <w:pPr>
              <w:pStyle w:val="5"/>
              <w:spacing w:before="78" w:line="219" w:lineRule="auto"/>
              <w:ind w:left="120"/>
              <w:rPr>
                <w:sz w:val="24"/>
                <w:szCs w:val="24"/>
              </w:rPr>
            </w:pPr>
            <w:r>
              <w:rPr>
                <w:b/>
                <w:bCs/>
                <w:spacing w:val="-5"/>
                <w:sz w:val="24"/>
                <w:szCs w:val="24"/>
              </w:rPr>
              <w:t>指导教师单位</w:t>
            </w:r>
          </w:p>
        </w:tc>
        <w:tc>
          <w:tcPr>
            <w:tcW w:w="1204" w:type="dxa"/>
            <w:vAlign w:val="top"/>
          </w:tcPr>
          <w:p w14:paraId="5F30B151">
            <w:pPr>
              <w:spacing w:line="389" w:lineRule="auto"/>
              <w:rPr>
                <w:rFonts w:ascii="Arial"/>
                <w:sz w:val="21"/>
              </w:rPr>
            </w:pPr>
          </w:p>
          <w:p w14:paraId="5349A12D">
            <w:pPr>
              <w:pStyle w:val="5"/>
              <w:spacing w:before="78" w:line="221" w:lineRule="auto"/>
              <w:ind w:left="252"/>
              <w:rPr>
                <w:sz w:val="24"/>
                <w:szCs w:val="24"/>
              </w:rPr>
            </w:pPr>
            <w:r>
              <w:rPr>
                <w:b/>
                <w:bCs/>
                <w:spacing w:val="-9"/>
                <w:sz w:val="24"/>
                <w:szCs w:val="24"/>
              </w:rPr>
              <w:t>备</w:t>
            </w:r>
            <w:r>
              <w:rPr>
                <w:spacing w:val="12"/>
                <w:sz w:val="24"/>
                <w:szCs w:val="24"/>
              </w:rPr>
              <w:t xml:space="preserve"> </w:t>
            </w:r>
            <w:r>
              <w:rPr>
                <w:b/>
                <w:bCs/>
                <w:spacing w:val="-9"/>
                <w:sz w:val="24"/>
                <w:szCs w:val="24"/>
              </w:rPr>
              <w:t>注</w:t>
            </w:r>
          </w:p>
        </w:tc>
      </w:tr>
      <w:tr w14:paraId="053F8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85" w:type="dxa"/>
            <w:vAlign w:val="top"/>
          </w:tcPr>
          <w:p w14:paraId="06E1E09F">
            <w:pPr>
              <w:pStyle w:val="5"/>
              <w:spacing w:before="127" w:line="221" w:lineRule="auto"/>
              <w:ind w:left="115"/>
              <w:rPr>
                <w:color w:val="FF0000"/>
                <w:sz w:val="24"/>
                <w:szCs w:val="24"/>
              </w:rPr>
            </w:pPr>
            <w:r>
              <w:rPr>
                <w:color w:val="FF0000"/>
                <w:sz w:val="24"/>
                <w:szCs w:val="24"/>
              </w:rPr>
              <w:t>例</w:t>
            </w:r>
          </w:p>
        </w:tc>
        <w:tc>
          <w:tcPr>
            <w:tcW w:w="1459" w:type="dxa"/>
            <w:vAlign w:val="top"/>
          </w:tcPr>
          <w:p w14:paraId="4F503682">
            <w:pPr>
              <w:pStyle w:val="5"/>
              <w:spacing w:before="130" w:line="224" w:lineRule="auto"/>
              <w:ind w:left="479"/>
              <w:rPr>
                <w:color w:val="FF0000"/>
                <w:sz w:val="24"/>
                <w:szCs w:val="24"/>
              </w:rPr>
            </w:pPr>
            <w:r>
              <w:rPr>
                <w:color w:val="FF0000"/>
                <w:spacing w:val="6"/>
                <w:sz w:val="24"/>
                <w:szCs w:val="24"/>
              </w:rPr>
              <w:t>毛笔</w:t>
            </w:r>
          </w:p>
        </w:tc>
        <w:tc>
          <w:tcPr>
            <w:tcW w:w="1199" w:type="dxa"/>
            <w:vAlign w:val="top"/>
          </w:tcPr>
          <w:p w14:paraId="688E8E62">
            <w:pPr>
              <w:pStyle w:val="5"/>
              <w:spacing w:before="127" w:line="221" w:lineRule="auto"/>
              <w:ind w:left="111"/>
              <w:rPr>
                <w:color w:val="FF0000"/>
                <w:sz w:val="24"/>
                <w:szCs w:val="24"/>
              </w:rPr>
            </w:pPr>
            <w:r>
              <w:rPr>
                <w:rFonts w:hint="eastAsia"/>
                <w:color w:val="FF0000"/>
                <w:spacing w:val="2"/>
                <w:sz w:val="24"/>
                <w:szCs w:val="24"/>
                <w:lang w:val="en-US" w:eastAsia="zh-CN"/>
              </w:rPr>
              <w:t>大</w:t>
            </w:r>
            <w:r>
              <w:rPr>
                <w:color w:val="FF0000"/>
                <w:spacing w:val="2"/>
                <w:sz w:val="24"/>
                <w:szCs w:val="24"/>
              </w:rPr>
              <w:t>学生组</w:t>
            </w:r>
          </w:p>
        </w:tc>
        <w:tc>
          <w:tcPr>
            <w:tcW w:w="1209" w:type="dxa"/>
            <w:vAlign w:val="top"/>
          </w:tcPr>
          <w:p w14:paraId="43F53899">
            <w:pPr>
              <w:pStyle w:val="5"/>
              <w:spacing w:before="125" w:line="219" w:lineRule="auto"/>
              <w:ind w:left="112"/>
              <w:rPr>
                <w:color w:val="FF0000"/>
                <w:sz w:val="24"/>
                <w:szCs w:val="24"/>
              </w:rPr>
            </w:pPr>
            <w:r>
              <w:rPr>
                <w:color w:val="FF0000"/>
                <w:spacing w:val="3"/>
                <w:sz w:val="24"/>
                <w:szCs w:val="24"/>
              </w:rPr>
              <w:t>兰亭集序</w:t>
            </w:r>
          </w:p>
        </w:tc>
        <w:tc>
          <w:tcPr>
            <w:tcW w:w="1199" w:type="dxa"/>
            <w:vAlign w:val="top"/>
          </w:tcPr>
          <w:p w14:paraId="08A6BB11">
            <w:pPr>
              <w:pStyle w:val="5"/>
              <w:spacing w:before="129" w:line="221" w:lineRule="auto"/>
              <w:ind w:left="352"/>
              <w:rPr>
                <w:color w:val="FF0000"/>
                <w:sz w:val="24"/>
                <w:szCs w:val="24"/>
              </w:rPr>
            </w:pPr>
            <w:r>
              <w:rPr>
                <w:color w:val="FF0000"/>
                <w:spacing w:val="4"/>
                <w:sz w:val="24"/>
                <w:szCs w:val="24"/>
              </w:rPr>
              <w:t>张三</w:t>
            </w:r>
          </w:p>
        </w:tc>
        <w:tc>
          <w:tcPr>
            <w:tcW w:w="1449" w:type="dxa"/>
            <w:vAlign w:val="top"/>
          </w:tcPr>
          <w:p w14:paraId="7EAFA100">
            <w:pPr>
              <w:pStyle w:val="5"/>
              <w:spacing w:before="125" w:line="219" w:lineRule="auto"/>
              <w:ind w:left="234"/>
              <w:rPr>
                <w:rFonts w:hint="default" w:eastAsia="宋体"/>
                <w:color w:val="FF0000"/>
                <w:sz w:val="24"/>
                <w:szCs w:val="24"/>
                <w:lang w:val="en-US" w:eastAsia="zh-CN"/>
              </w:rPr>
            </w:pPr>
            <w:r>
              <w:rPr>
                <w:rFonts w:hint="eastAsia"/>
                <w:color w:val="FF0000"/>
                <w:sz w:val="24"/>
                <w:szCs w:val="24"/>
                <w:lang w:val="en-US" w:eastAsia="zh-CN"/>
              </w:rPr>
              <w:t>河北科技大学</w:t>
            </w:r>
          </w:p>
        </w:tc>
        <w:tc>
          <w:tcPr>
            <w:tcW w:w="1669" w:type="dxa"/>
            <w:vAlign w:val="top"/>
          </w:tcPr>
          <w:p w14:paraId="1DA97C8F">
            <w:pPr>
              <w:pStyle w:val="5"/>
              <w:spacing w:before="149" w:line="238" w:lineRule="auto"/>
              <w:ind w:left="164"/>
              <w:rPr>
                <w:color w:val="FF0000"/>
                <w:sz w:val="24"/>
                <w:szCs w:val="24"/>
              </w:rPr>
            </w:pPr>
            <w:r>
              <w:rPr>
                <w:color w:val="FF0000"/>
                <w:spacing w:val="-3"/>
                <w:sz w:val="24"/>
                <w:szCs w:val="24"/>
              </w:rPr>
              <w:t>15812345678</w:t>
            </w:r>
          </w:p>
        </w:tc>
        <w:tc>
          <w:tcPr>
            <w:tcW w:w="1199" w:type="dxa"/>
            <w:vAlign w:val="top"/>
          </w:tcPr>
          <w:p w14:paraId="02EF595A">
            <w:pPr>
              <w:pStyle w:val="5"/>
              <w:spacing w:before="126" w:line="220" w:lineRule="auto"/>
              <w:ind w:left="355"/>
              <w:rPr>
                <w:color w:val="FF0000"/>
                <w:sz w:val="24"/>
                <w:szCs w:val="24"/>
              </w:rPr>
            </w:pPr>
            <w:r>
              <w:rPr>
                <w:color w:val="FF0000"/>
                <w:spacing w:val="6"/>
                <w:sz w:val="24"/>
                <w:szCs w:val="24"/>
              </w:rPr>
              <w:t>钱某</w:t>
            </w:r>
          </w:p>
        </w:tc>
        <w:tc>
          <w:tcPr>
            <w:tcW w:w="1688" w:type="dxa"/>
            <w:vAlign w:val="top"/>
          </w:tcPr>
          <w:p w14:paraId="183E1E18">
            <w:pPr>
              <w:pStyle w:val="5"/>
              <w:spacing w:before="125" w:line="219" w:lineRule="auto"/>
              <w:ind w:left="356"/>
              <w:rPr>
                <w:color w:val="FF0000"/>
                <w:sz w:val="24"/>
                <w:szCs w:val="24"/>
              </w:rPr>
            </w:pPr>
            <w:r>
              <w:rPr>
                <w:rFonts w:hint="eastAsia"/>
                <w:color w:val="FF0000"/>
                <w:sz w:val="24"/>
                <w:szCs w:val="24"/>
                <w:lang w:val="en-US" w:eastAsia="zh-CN"/>
              </w:rPr>
              <w:t>河北科技大学</w:t>
            </w:r>
          </w:p>
        </w:tc>
        <w:tc>
          <w:tcPr>
            <w:tcW w:w="1204" w:type="dxa"/>
            <w:vAlign w:val="top"/>
          </w:tcPr>
          <w:p w14:paraId="217A8E93">
            <w:pPr>
              <w:rPr>
                <w:rFonts w:ascii="Arial"/>
                <w:color w:val="FF0000"/>
                <w:sz w:val="21"/>
              </w:rPr>
            </w:pPr>
          </w:p>
        </w:tc>
      </w:tr>
      <w:tr w14:paraId="2E6C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85" w:type="dxa"/>
            <w:vAlign w:val="top"/>
          </w:tcPr>
          <w:p w14:paraId="06F948CA">
            <w:pPr>
              <w:rPr>
                <w:rFonts w:ascii="Arial"/>
                <w:sz w:val="21"/>
              </w:rPr>
            </w:pPr>
          </w:p>
        </w:tc>
        <w:tc>
          <w:tcPr>
            <w:tcW w:w="1459" w:type="dxa"/>
            <w:vAlign w:val="top"/>
          </w:tcPr>
          <w:p w14:paraId="236354C9">
            <w:pPr>
              <w:rPr>
                <w:rFonts w:ascii="Arial"/>
                <w:sz w:val="21"/>
              </w:rPr>
            </w:pPr>
          </w:p>
        </w:tc>
        <w:tc>
          <w:tcPr>
            <w:tcW w:w="1199" w:type="dxa"/>
            <w:vAlign w:val="top"/>
          </w:tcPr>
          <w:p w14:paraId="342D8B43">
            <w:pPr>
              <w:rPr>
                <w:rFonts w:ascii="Arial"/>
                <w:sz w:val="21"/>
              </w:rPr>
            </w:pPr>
          </w:p>
        </w:tc>
        <w:tc>
          <w:tcPr>
            <w:tcW w:w="1209" w:type="dxa"/>
            <w:vAlign w:val="top"/>
          </w:tcPr>
          <w:p w14:paraId="426238F2">
            <w:pPr>
              <w:rPr>
                <w:rFonts w:ascii="Arial"/>
                <w:sz w:val="21"/>
              </w:rPr>
            </w:pPr>
          </w:p>
        </w:tc>
        <w:tc>
          <w:tcPr>
            <w:tcW w:w="1199" w:type="dxa"/>
            <w:vAlign w:val="top"/>
          </w:tcPr>
          <w:p w14:paraId="0347EE40">
            <w:pPr>
              <w:rPr>
                <w:rFonts w:ascii="Arial"/>
                <w:sz w:val="21"/>
              </w:rPr>
            </w:pPr>
          </w:p>
        </w:tc>
        <w:tc>
          <w:tcPr>
            <w:tcW w:w="1449" w:type="dxa"/>
            <w:vAlign w:val="top"/>
          </w:tcPr>
          <w:p w14:paraId="277942A6">
            <w:pPr>
              <w:rPr>
                <w:rFonts w:ascii="Arial"/>
                <w:sz w:val="21"/>
              </w:rPr>
            </w:pPr>
          </w:p>
        </w:tc>
        <w:tc>
          <w:tcPr>
            <w:tcW w:w="1669" w:type="dxa"/>
            <w:vAlign w:val="top"/>
          </w:tcPr>
          <w:p w14:paraId="4E956A6F">
            <w:pPr>
              <w:rPr>
                <w:rFonts w:ascii="Arial"/>
                <w:sz w:val="21"/>
              </w:rPr>
            </w:pPr>
          </w:p>
        </w:tc>
        <w:tc>
          <w:tcPr>
            <w:tcW w:w="1199" w:type="dxa"/>
            <w:vAlign w:val="top"/>
          </w:tcPr>
          <w:p w14:paraId="0C58AD7F">
            <w:pPr>
              <w:rPr>
                <w:rFonts w:ascii="Arial"/>
                <w:sz w:val="21"/>
              </w:rPr>
            </w:pPr>
          </w:p>
        </w:tc>
        <w:tc>
          <w:tcPr>
            <w:tcW w:w="1688" w:type="dxa"/>
            <w:vAlign w:val="top"/>
          </w:tcPr>
          <w:p w14:paraId="00CBAAF8">
            <w:pPr>
              <w:rPr>
                <w:rFonts w:ascii="Arial"/>
                <w:sz w:val="21"/>
              </w:rPr>
            </w:pPr>
          </w:p>
        </w:tc>
        <w:tc>
          <w:tcPr>
            <w:tcW w:w="1204" w:type="dxa"/>
            <w:vAlign w:val="top"/>
          </w:tcPr>
          <w:p w14:paraId="583391DB">
            <w:pPr>
              <w:rPr>
                <w:rFonts w:ascii="Arial"/>
                <w:sz w:val="21"/>
              </w:rPr>
            </w:pPr>
          </w:p>
        </w:tc>
      </w:tr>
      <w:tr w14:paraId="32CBA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85" w:type="dxa"/>
            <w:vAlign w:val="top"/>
          </w:tcPr>
          <w:p w14:paraId="7AA439DC">
            <w:pPr>
              <w:rPr>
                <w:rFonts w:ascii="Arial"/>
                <w:sz w:val="21"/>
              </w:rPr>
            </w:pPr>
          </w:p>
        </w:tc>
        <w:tc>
          <w:tcPr>
            <w:tcW w:w="1459" w:type="dxa"/>
            <w:vAlign w:val="top"/>
          </w:tcPr>
          <w:p w14:paraId="53D7AAF5">
            <w:pPr>
              <w:rPr>
                <w:rFonts w:ascii="Arial"/>
                <w:sz w:val="21"/>
              </w:rPr>
            </w:pPr>
          </w:p>
        </w:tc>
        <w:tc>
          <w:tcPr>
            <w:tcW w:w="1199" w:type="dxa"/>
            <w:vAlign w:val="top"/>
          </w:tcPr>
          <w:p w14:paraId="1201ABF5">
            <w:pPr>
              <w:rPr>
                <w:rFonts w:ascii="Arial"/>
                <w:sz w:val="21"/>
              </w:rPr>
            </w:pPr>
          </w:p>
        </w:tc>
        <w:tc>
          <w:tcPr>
            <w:tcW w:w="1209" w:type="dxa"/>
            <w:vAlign w:val="top"/>
          </w:tcPr>
          <w:p w14:paraId="07E50053">
            <w:pPr>
              <w:rPr>
                <w:rFonts w:ascii="Arial"/>
                <w:sz w:val="21"/>
              </w:rPr>
            </w:pPr>
          </w:p>
        </w:tc>
        <w:tc>
          <w:tcPr>
            <w:tcW w:w="1199" w:type="dxa"/>
            <w:vAlign w:val="top"/>
          </w:tcPr>
          <w:p w14:paraId="35F763AC">
            <w:pPr>
              <w:rPr>
                <w:rFonts w:ascii="Arial"/>
                <w:sz w:val="21"/>
              </w:rPr>
            </w:pPr>
          </w:p>
        </w:tc>
        <w:tc>
          <w:tcPr>
            <w:tcW w:w="1449" w:type="dxa"/>
            <w:vAlign w:val="top"/>
          </w:tcPr>
          <w:p w14:paraId="44BC699C">
            <w:pPr>
              <w:rPr>
                <w:rFonts w:ascii="Arial"/>
                <w:sz w:val="21"/>
              </w:rPr>
            </w:pPr>
          </w:p>
        </w:tc>
        <w:tc>
          <w:tcPr>
            <w:tcW w:w="1669" w:type="dxa"/>
            <w:vAlign w:val="top"/>
          </w:tcPr>
          <w:p w14:paraId="1D490455">
            <w:pPr>
              <w:rPr>
                <w:rFonts w:ascii="Arial"/>
                <w:sz w:val="21"/>
              </w:rPr>
            </w:pPr>
          </w:p>
        </w:tc>
        <w:tc>
          <w:tcPr>
            <w:tcW w:w="1199" w:type="dxa"/>
            <w:vAlign w:val="top"/>
          </w:tcPr>
          <w:p w14:paraId="7F51E42D">
            <w:pPr>
              <w:rPr>
                <w:rFonts w:ascii="Arial"/>
                <w:sz w:val="21"/>
              </w:rPr>
            </w:pPr>
          </w:p>
        </w:tc>
        <w:tc>
          <w:tcPr>
            <w:tcW w:w="1688" w:type="dxa"/>
            <w:vAlign w:val="top"/>
          </w:tcPr>
          <w:p w14:paraId="373552F9">
            <w:pPr>
              <w:rPr>
                <w:rFonts w:ascii="Arial"/>
                <w:sz w:val="21"/>
              </w:rPr>
            </w:pPr>
          </w:p>
        </w:tc>
        <w:tc>
          <w:tcPr>
            <w:tcW w:w="1204" w:type="dxa"/>
            <w:vAlign w:val="top"/>
          </w:tcPr>
          <w:p w14:paraId="1BEFC9BA">
            <w:pPr>
              <w:rPr>
                <w:rFonts w:ascii="Arial"/>
                <w:sz w:val="21"/>
              </w:rPr>
            </w:pPr>
          </w:p>
        </w:tc>
      </w:tr>
    </w:tbl>
    <w:p w14:paraId="0DEC639D">
      <w:pPr>
        <w:spacing w:before="130" w:line="220" w:lineRule="auto"/>
        <w:ind w:left="702"/>
        <w:rPr>
          <w:rFonts w:ascii="仿宋" w:hAnsi="仿宋" w:eastAsia="仿宋" w:cs="仿宋"/>
          <w:sz w:val="24"/>
          <w:szCs w:val="24"/>
        </w:rPr>
      </w:pPr>
      <w:r>
        <w:rPr>
          <w:rFonts w:ascii="仿宋" w:hAnsi="仿宋" w:eastAsia="仿宋" w:cs="仿宋"/>
          <w:spacing w:val="1"/>
          <w:sz w:val="24"/>
          <w:szCs w:val="24"/>
        </w:rPr>
        <w:t>填表说明：1.作品按照毛笔类、硬笔类、粉笔类、书法文创类作品分别汇总，每个组别单独排序。</w:t>
      </w:r>
    </w:p>
    <w:p w14:paraId="20466012">
      <w:pPr>
        <w:spacing w:before="104" w:line="220" w:lineRule="auto"/>
        <w:ind w:left="1882"/>
        <w:rPr>
          <w:rFonts w:ascii="仿宋" w:hAnsi="仿宋" w:eastAsia="仿宋" w:cs="仿宋"/>
          <w:sz w:val="23"/>
          <w:szCs w:val="23"/>
        </w:rPr>
      </w:pPr>
      <w:r>
        <w:rPr>
          <w:rFonts w:ascii="Times New Roman" w:hAnsi="Times New Roman" w:eastAsia="Times New Roman" w:cs="Times New Roman"/>
          <w:spacing w:val="8"/>
          <w:sz w:val="23"/>
          <w:szCs w:val="23"/>
        </w:rPr>
        <w:t xml:space="preserve">2.  </w:t>
      </w:r>
      <w:r>
        <w:rPr>
          <w:rFonts w:ascii="仿宋" w:hAnsi="仿宋" w:eastAsia="仿宋" w:cs="仿宋"/>
          <w:spacing w:val="8"/>
          <w:sz w:val="23"/>
          <w:szCs w:val="23"/>
        </w:rPr>
        <w:t>作品名称：准确填写作品名称，不加书名号。</w:t>
      </w:r>
    </w:p>
    <w:p w14:paraId="22186E0F">
      <w:pPr>
        <w:spacing w:before="87" w:line="221" w:lineRule="auto"/>
        <w:ind w:left="1882"/>
        <w:rPr>
          <w:rFonts w:ascii="仿宋" w:hAnsi="仿宋" w:eastAsia="仿宋" w:cs="仿宋"/>
          <w:sz w:val="24"/>
          <w:szCs w:val="24"/>
        </w:rPr>
      </w:pPr>
      <w:r>
        <w:rPr>
          <w:rFonts w:ascii="Times New Roman" w:hAnsi="Times New Roman" w:eastAsia="Times New Roman" w:cs="Times New Roman"/>
          <w:sz w:val="24"/>
          <w:szCs w:val="24"/>
        </w:rPr>
        <w:t xml:space="preserve">3.  </w:t>
      </w:r>
      <w:r>
        <w:rPr>
          <w:rFonts w:ascii="仿宋" w:hAnsi="仿宋" w:eastAsia="仿宋" w:cs="仿宋"/>
          <w:sz w:val="24"/>
          <w:szCs w:val="24"/>
        </w:rPr>
        <w:t>参赛者单位：以公章为准填写单位/学校名称。</w:t>
      </w:r>
    </w:p>
    <w:p w14:paraId="64FD8333">
      <w:pPr>
        <w:spacing w:before="121" w:line="241" w:lineRule="auto"/>
        <w:ind w:left="2201" w:hanging="319"/>
        <w:rPr>
          <w:rFonts w:ascii="仿宋" w:hAnsi="仿宋" w:eastAsia="仿宋" w:cs="仿宋"/>
          <w:sz w:val="24"/>
          <w:szCs w:val="24"/>
        </w:rPr>
      </w:pPr>
      <w:r>
        <w:rPr>
          <w:rFonts w:ascii="Times New Roman" w:hAnsi="Times New Roman" w:eastAsia="Times New Roman" w:cs="Times New Roman"/>
          <w:spacing w:val="1"/>
          <w:sz w:val="24"/>
          <w:szCs w:val="24"/>
        </w:rPr>
        <w:t xml:space="preserve">4.  </w:t>
      </w:r>
      <w:r>
        <w:rPr>
          <w:rFonts w:ascii="仿宋" w:hAnsi="仿宋" w:eastAsia="仿宋" w:cs="仿宋"/>
          <w:spacing w:val="1"/>
          <w:sz w:val="24"/>
          <w:szCs w:val="24"/>
        </w:rPr>
        <w:t>大赛官网注册手机号：填写在大赛官网注册的手机号码，用于后续上传作</w:t>
      </w:r>
      <w:r>
        <w:rPr>
          <w:rFonts w:ascii="仿宋" w:hAnsi="仿宋" w:eastAsia="仿宋" w:cs="仿宋"/>
          <w:sz w:val="24"/>
          <w:szCs w:val="24"/>
        </w:rPr>
        <w:t>品、下载获奖证书。</w:t>
      </w:r>
      <w:r>
        <w:rPr>
          <w:rFonts w:ascii="仿宋" w:hAnsi="仿宋" w:eastAsia="仿宋" w:cs="仿宋"/>
          <w:spacing w:val="57"/>
          <w:sz w:val="24"/>
          <w:szCs w:val="24"/>
        </w:rPr>
        <w:t xml:space="preserve"> </w:t>
      </w:r>
      <w:r>
        <w:rPr>
          <w:rFonts w:ascii="仿宋" w:hAnsi="仿宋" w:eastAsia="仿宋" w:cs="仿宋"/>
          <w:sz w:val="24"/>
          <w:szCs w:val="24"/>
        </w:rPr>
        <w:t xml:space="preserve">一个手机 </w:t>
      </w:r>
      <w:r>
        <w:rPr>
          <w:rFonts w:ascii="仿宋" w:hAnsi="仿宋" w:eastAsia="仿宋" w:cs="仿宋"/>
          <w:spacing w:val="-2"/>
          <w:sz w:val="24"/>
          <w:szCs w:val="24"/>
        </w:rPr>
        <w:t>号码仅对应一个作品。</w:t>
      </w:r>
    </w:p>
    <w:p w14:paraId="39534D5B">
      <w:pPr>
        <w:spacing w:before="114" w:line="219" w:lineRule="auto"/>
        <w:ind w:left="1882"/>
        <w:rPr>
          <w:rFonts w:hint="default" w:ascii="仿宋" w:hAnsi="仿宋" w:eastAsia="仿宋" w:cs="仿宋"/>
          <w:sz w:val="23"/>
          <w:szCs w:val="23"/>
          <w:lang w:val="en-US" w:eastAsia="zh-CN"/>
        </w:rPr>
        <w:sectPr>
          <w:pgSz w:w="16840" w:h="11900" w:orient="landscape"/>
          <w:pgMar w:top="1011" w:right="2005" w:bottom="400" w:left="1637" w:header="0" w:footer="0" w:gutter="0"/>
          <w:cols w:space="720" w:num="1"/>
        </w:sectPr>
      </w:pPr>
      <w:r>
        <w:rPr>
          <w:rFonts w:ascii="Times New Roman" w:hAnsi="Times New Roman" w:eastAsia="Times New Roman" w:cs="Times New Roman"/>
          <w:spacing w:val="4"/>
          <w:sz w:val="24"/>
          <w:szCs w:val="24"/>
        </w:rPr>
        <w:t xml:space="preserve">5.  </w:t>
      </w:r>
      <w:r>
        <w:rPr>
          <w:rFonts w:ascii="仿宋" w:hAnsi="仿宋" w:eastAsia="仿宋" w:cs="仿宋"/>
          <w:spacing w:val="4"/>
          <w:sz w:val="24"/>
          <w:szCs w:val="24"/>
        </w:rPr>
        <w:t>指导教师：每人限报1名指导教师，</w:t>
      </w:r>
      <w:r>
        <w:rPr>
          <w:rFonts w:ascii="仿宋" w:hAnsi="仿宋" w:eastAsia="仿宋" w:cs="仿宋"/>
          <w:spacing w:val="3"/>
          <w:sz w:val="24"/>
          <w:szCs w:val="24"/>
        </w:rPr>
        <w:t>准确填写指导教师所</w:t>
      </w:r>
      <w:r>
        <w:rPr>
          <w:rFonts w:hint="eastAsia" w:ascii="仿宋" w:hAnsi="仿宋" w:eastAsia="仿宋" w:cs="仿宋"/>
          <w:spacing w:val="3"/>
          <w:sz w:val="24"/>
          <w:szCs w:val="24"/>
          <w:lang w:val="en-US" w:eastAsia="zh-CN"/>
        </w:rPr>
        <w:t>在单位</w:t>
      </w:r>
    </w:p>
    <w:p w14:paraId="0F17E944">
      <w:pPr>
        <w:keepNext w:val="0"/>
        <w:keepLines w:val="0"/>
        <w:pageBreakBefore w:val="0"/>
        <w:widowControl/>
        <w:kinsoku w:val="0"/>
        <w:wordWrap/>
        <w:overflowPunct/>
        <w:topLinePunct w:val="0"/>
        <w:autoSpaceDE w:val="0"/>
        <w:autoSpaceDN w:val="0"/>
        <w:bidi w:val="0"/>
        <w:adjustRightInd w:val="0"/>
        <w:snapToGrid w:val="0"/>
        <w:spacing w:before="254" w:line="560" w:lineRule="exact"/>
        <w:jc w:val="both"/>
        <w:textAlignment w:val="baseline"/>
        <w:rPr>
          <w:rFonts w:hint="eastAsia" w:ascii="仿宋_GB2312" w:hAnsi="仿宋_GB2312" w:eastAsia="仿宋_GB2312" w:cs="仿宋_GB2312"/>
          <w:spacing w:val="12"/>
          <w:sz w:val="32"/>
          <w:szCs w:val="32"/>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E8C27"/>
    <w:rsid w:val="176F496F"/>
    <w:rsid w:val="39B91232"/>
    <w:rsid w:val="74820F31"/>
    <w:rsid w:val="766E8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customStyle="1" w:styleId="5">
    <w:name w:val="Table Text"/>
    <w:basedOn w:val="1"/>
    <w:semiHidden/>
    <w:qFormat/>
    <w:uiPriority w:val="0"/>
    <w:rPr>
      <w:rFonts w:ascii="宋体" w:hAnsi="宋体" w:eastAsia="宋体" w:cs="宋体"/>
      <w:sz w:val="29"/>
      <w:szCs w:val="29"/>
      <w:lang w:val="en-US" w:eastAsia="en-US" w:bidi="ar-SA"/>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2948</Words>
  <Characters>3134</Characters>
  <Lines>0</Lines>
  <Paragraphs>0</Paragraphs>
  <TotalTime>1</TotalTime>
  <ScaleCrop>false</ScaleCrop>
  <LinksUpToDate>false</LinksUpToDate>
  <CharactersWithSpaces>3278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2026-06-22T16:07:00Z</dcterms:created>
  <dc:creator>史胖胖</dc:creator>
  <cp:lastModifiedBy>博bo~</cp:lastModifiedBy>
  <dcterms:modified xsi:type="dcterms:W3CDTF">2026-06-24T01:56:41Z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57DBDD7E64A2448F98215ED3EBE100EB_13</vt:lpwstr>
  </property>
  <property fmtid="{D5CDD505-2E9C-101B-9397-08002B2CF9AE}" pid="4" name="KSOTemplateDocerSaveRecord">
    <vt:lpwstr>eyJoZGlkIjoiMDhkOTNmN2ZiZWM3N2E3MWQwNDdhY2UyMjRmMzM1YWQiLCJ1c2VySWQiOiIzMDE5NDcxNTgifQ==</vt:lpwstr>
  </property>
</Properties>
</file>